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C09D" w14:textId="521A17CE" w:rsidR="007011F9" w:rsidRPr="00FA2DED" w:rsidRDefault="00224F09" w:rsidP="004B23A3">
      <w:pPr>
        <w:spacing w:line="276" w:lineRule="auto"/>
        <w:rPr>
          <w:b/>
          <w:color w:val="005233"/>
          <w:sz w:val="28"/>
          <w:szCs w:val="28"/>
          <w:lang w:val="en-US"/>
        </w:rPr>
      </w:pPr>
      <w:r w:rsidRPr="00FA2DED">
        <w:rPr>
          <w:b/>
          <w:color w:val="005233"/>
          <w:sz w:val="28"/>
          <w:szCs w:val="28"/>
          <w:lang w:val="en-US"/>
        </w:rPr>
        <w:t>Topics covered in this newsletter are following</w:t>
      </w:r>
      <w:r w:rsidR="00CC76BF" w:rsidRPr="00FA2DED">
        <w:rPr>
          <w:b/>
          <w:color w:val="005233"/>
          <w:sz w:val="28"/>
          <w:szCs w:val="28"/>
          <w:lang w:val="en-US"/>
        </w:rPr>
        <w:t>:</w:t>
      </w:r>
    </w:p>
    <w:p w14:paraId="15DBF9AF" w14:textId="77777777" w:rsidR="004B23A3" w:rsidRPr="00FA2DED" w:rsidRDefault="004B23A3" w:rsidP="004B23A3">
      <w:pPr>
        <w:rPr>
          <w:lang w:val="en-US"/>
        </w:rPr>
      </w:pPr>
    </w:p>
    <w:p w14:paraId="64C91312" w14:textId="6B0BBBB9" w:rsidR="00151933" w:rsidRDefault="00B4792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GB" w:eastAsia="en-GB"/>
        </w:rPr>
      </w:pPr>
      <w:r w:rsidRPr="00FA2DED">
        <w:rPr>
          <w:noProof w:val="0"/>
          <w:lang w:val="en-US"/>
        </w:rPr>
        <w:fldChar w:fldCharType="begin"/>
      </w:r>
      <w:r w:rsidR="00D45CF5" w:rsidRPr="00FA2DED">
        <w:rPr>
          <w:noProof w:val="0"/>
          <w:lang w:val="en-US"/>
        </w:rPr>
        <w:instrText xml:space="preserve"> TOC \h \z \t "TPA Headline1;1;TPA Headline2;1;TPA Headline3;1" </w:instrText>
      </w:r>
      <w:r w:rsidRPr="00FA2DED">
        <w:rPr>
          <w:noProof w:val="0"/>
          <w:lang w:val="en-US"/>
        </w:rPr>
        <w:fldChar w:fldCharType="separate"/>
      </w:r>
      <w:hyperlink w:anchor="_Toc34820080" w:history="1">
        <w:r w:rsidR="00151933" w:rsidRPr="00CE0D78">
          <w:rPr>
            <w:rStyle w:val="Hyperlink"/>
            <w:lang w:val="en-US"/>
          </w:rPr>
          <w:t>1.</w:t>
        </w:r>
        <w:r w:rsidR="0015193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en-GB" w:eastAsia="en-GB"/>
          </w:rPr>
          <w:tab/>
        </w:r>
        <w:r w:rsidR="00151933" w:rsidRPr="00CE0D78">
          <w:rPr>
            <w:rStyle w:val="Hyperlink"/>
            <w:lang w:val="en-US"/>
          </w:rPr>
          <w:t>Arm’s Length Interest Rates Applicable for 202</w:t>
        </w:r>
        <w:r w:rsidR="00F57A36">
          <w:rPr>
            <w:rStyle w:val="Hyperlink"/>
            <w:lang w:val="en-US"/>
          </w:rPr>
          <w:t>1</w:t>
        </w:r>
        <w:r w:rsidR="00151933">
          <w:rPr>
            <w:webHidden/>
          </w:rPr>
          <w:tab/>
        </w:r>
        <w:r w:rsidR="00151933">
          <w:rPr>
            <w:webHidden/>
          </w:rPr>
          <w:fldChar w:fldCharType="begin"/>
        </w:r>
        <w:r w:rsidR="00151933">
          <w:rPr>
            <w:webHidden/>
          </w:rPr>
          <w:instrText xml:space="preserve"> PAGEREF _Toc34820080 \h </w:instrText>
        </w:r>
        <w:r w:rsidR="00151933">
          <w:rPr>
            <w:webHidden/>
          </w:rPr>
        </w:r>
        <w:r w:rsidR="00151933">
          <w:rPr>
            <w:webHidden/>
          </w:rPr>
          <w:fldChar w:fldCharType="separate"/>
        </w:r>
        <w:r w:rsidR="00151933">
          <w:rPr>
            <w:webHidden/>
          </w:rPr>
          <w:t>1</w:t>
        </w:r>
        <w:r w:rsidR="00151933">
          <w:rPr>
            <w:webHidden/>
          </w:rPr>
          <w:fldChar w:fldCharType="end"/>
        </w:r>
      </w:hyperlink>
    </w:p>
    <w:p w14:paraId="0E9DB7B9" w14:textId="4A4C2190" w:rsidR="005E1290" w:rsidRPr="00FA2DED" w:rsidRDefault="00B4792B" w:rsidP="00A3789B">
      <w:pPr>
        <w:rPr>
          <w:lang w:val="en-US"/>
        </w:rPr>
      </w:pPr>
      <w:r w:rsidRPr="00FA2DED">
        <w:rPr>
          <w:lang w:val="en-US"/>
        </w:rPr>
        <w:fldChar w:fldCharType="end"/>
      </w:r>
    </w:p>
    <w:p w14:paraId="344B865D" w14:textId="3A30491B" w:rsidR="005E1290" w:rsidRPr="00FA2DED" w:rsidRDefault="0069089C" w:rsidP="005E1290">
      <w:pPr>
        <w:pStyle w:val="TPAHeadline1"/>
        <w:rPr>
          <w:lang w:val="en-US"/>
        </w:rPr>
      </w:pPr>
      <w:bookmarkStart w:id="0" w:name="_Toc34820080"/>
      <w:r w:rsidRPr="00FA2DED">
        <w:rPr>
          <w:lang w:val="en-US"/>
        </w:rPr>
        <w:t>Arm’s Length Interest Rates</w:t>
      </w:r>
      <w:r w:rsidR="00244CB5">
        <w:rPr>
          <w:lang w:val="en-US"/>
        </w:rPr>
        <w:t xml:space="preserve"> Applicable</w:t>
      </w:r>
      <w:r w:rsidRPr="00FA2DED">
        <w:rPr>
          <w:lang w:val="en-US"/>
        </w:rPr>
        <w:t xml:space="preserve"> for</w:t>
      </w:r>
      <w:r w:rsidR="00080008" w:rsidRPr="00FA2DED">
        <w:rPr>
          <w:lang w:val="en-US"/>
        </w:rPr>
        <w:t xml:space="preserve"> 20</w:t>
      </w:r>
      <w:r w:rsidR="00151933">
        <w:rPr>
          <w:lang w:val="en-US"/>
        </w:rPr>
        <w:t>2</w:t>
      </w:r>
      <w:bookmarkEnd w:id="0"/>
      <w:r w:rsidR="00F57A36">
        <w:rPr>
          <w:lang w:val="en-US"/>
        </w:rPr>
        <w:t>1</w:t>
      </w:r>
    </w:p>
    <w:p w14:paraId="20B60105" w14:textId="36495EC8" w:rsidR="005A3977" w:rsidRPr="00FA2DED" w:rsidRDefault="005A3977" w:rsidP="005A3977">
      <w:pPr>
        <w:pStyle w:val="ListParagraph"/>
        <w:spacing w:line="280" w:lineRule="exact"/>
        <w:ind w:left="0" w:right="-1"/>
        <w:rPr>
          <w:b/>
          <w:lang w:val="en-US"/>
        </w:rPr>
      </w:pPr>
      <w:r w:rsidRPr="005E73AE">
        <w:rPr>
          <w:b/>
          <w:lang w:val="en-US"/>
        </w:rPr>
        <w:t xml:space="preserve">Ministry of Finance </w:t>
      </w:r>
      <w:r w:rsidR="005E73AE" w:rsidRPr="005E73AE">
        <w:rPr>
          <w:b/>
          <w:lang w:val="en-US"/>
        </w:rPr>
        <w:t xml:space="preserve">has </w:t>
      </w:r>
      <w:r w:rsidRPr="005E73AE">
        <w:rPr>
          <w:b/>
          <w:lang w:val="en-US"/>
        </w:rPr>
        <w:t>published the Rulebook on Arm’s Length Interest Rates applicable for 20</w:t>
      </w:r>
      <w:r w:rsidR="005E73AE" w:rsidRPr="005E73AE">
        <w:rPr>
          <w:b/>
          <w:lang w:val="en-US"/>
        </w:rPr>
        <w:t>2</w:t>
      </w:r>
      <w:r w:rsidR="00F57A36">
        <w:rPr>
          <w:b/>
          <w:lang w:val="en-US"/>
        </w:rPr>
        <w:t>1</w:t>
      </w:r>
      <w:r w:rsidR="0074102A" w:rsidRPr="005E73AE">
        <w:rPr>
          <w:b/>
          <w:lang w:val="en-US"/>
        </w:rPr>
        <w:t xml:space="preserve"> </w:t>
      </w:r>
      <w:r w:rsidRPr="005E73AE">
        <w:rPr>
          <w:b/>
          <w:lang w:val="en-US"/>
        </w:rPr>
        <w:t>that applies on related parties’ loans.</w:t>
      </w:r>
      <w:r w:rsidR="005E73AE">
        <w:rPr>
          <w:b/>
          <w:lang w:val="en-US"/>
        </w:rPr>
        <w:t xml:space="preserve"> Rulebook comes into force on March </w:t>
      </w:r>
      <w:r w:rsidR="00A846CB">
        <w:rPr>
          <w:b/>
          <w:lang w:val="en-US"/>
        </w:rPr>
        <w:t>27,</w:t>
      </w:r>
      <w:r w:rsidR="005E73AE">
        <w:rPr>
          <w:b/>
          <w:lang w:val="en-US"/>
        </w:rPr>
        <w:t xml:space="preserve"> 202</w:t>
      </w:r>
      <w:r w:rsidR="00D44D46">
        <w:rPr>
          <w:b/>
          <w:lang w:val="en-US"/>
        </w:rPr>
        <w:t>1</w:t>
      </w:r>
      <w:r w:rsidR="005E73AE">
        <w:rPr>
          <w:b/>
          <w:lang w:val="en-US"/>
        </w:rPr>
        <w:t>.</w:t>
      </w:r>
    </w:p>
    <w:p w14:paraId="0151F34A" w14:textId="73248F27" w:rsidR="005A3977" w:rsidRDefault="005A3977" w:rsidP="005A3977">
      <w:pPr>
        <w:pStyle w:val="ListParagraph"/>
        <w:spacing w:line="260" w:lineRule="exact"/>
        <w:ind w:left="0"/>
        <w:rPr>
          <w:b/>
          <w:lang w:val="en-US"/>
        </w:rPr>
      </w:pPr>
    </w:p>
    <w:p w14:paraId="444562D7" w14:textId="0549DBD0" w:rsidR="00F43BBE" w:rsidRPr="006B1D68" w:rsidRDefault="00F43BBE" w:rsidP="00F43BBE">
      <w:pPr>
        <w:spacing w:after="120"/>
        <w:contextualSpacing w:val="0"/>
        <w:jc w:val="both"/>
        <w:rPr>
          <w:lang w:val="en-US"/>
        </w:rPr>
      </w:pPr>
      <w:r w:rsidRPr="006B1D68">
        <w:rPr>
          <w:lang w:val="en-US"/>
        </w:rPr>
        <w:t xml:space="preserve">Interest rates in accordance with “arm’s-length” principle that apply on banks and financial leasing companies </w:t>
      </w:r>
      <w:r>
        <w:rPr>
          <w:lang w:val="en-US"/>
        </w:rPr>
        <w:t xml:space="preserve">for 2021 </w:t>
      </w:r>
      <w:r w:rsidRPr="006B1D68">
        <w:rPr>
          <w:lang w:val="en-US"/>
        </w:rPr>
        <w:t>are:</w:t>
      </w:r>
    </w:p>
    <w:p w14:paraId="5F38F686" w14:textId="1133B7C4" w:rsidR="00BA0AE9" w:rsidRPr="00BA0AE9" w:rsidRDefault="00B87E67" w:rsidP="00BA0AE9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0.67</w:t>
      </w:r>
      <w:r w:rsidR="00BA0AE9" w:rsidRPr="00BA0AE9">
        <w:rPr>
          <w:lang w:val="en-US"/>
        </w:rPr>
        <w:t>% applicable to short-term loans in RSD;</w:t>
      </w:r>
    </w:p>
    <w:p w14:paraId="27566612" w14:textId="73AD365F" w:rsidR="00BA0AE9" w:rsidRPr="00BA0AE9" w:rsidRDefault="00B87E67" w:rsidP="00BA0AE9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3.79</w:t>
      </w:r>
      <w:r w:rsidR="00BA0AE9" w:rsidRPr="00BA0AE9">
        <w:rPr>
          <w:lang w:val="en-US"/>
        </w:rPr>
        <w:t>% applicable to long-term loans in RSD;</w:t>
      </w:r>
    </w:p>
    <w:p w14:paraId="38968FE4" w14:textId="7C1B0CEA" w:rsidR="00BA0AE9" w:rsidRPr="00BA0AE9" w:rsidRDefault="0056500A" w:rsidP="00BA0AE9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2</w:t>
      </w:r>
      <w:r w:rsidR="008A411C">
        <w:rPr>
          <w:lang w:val="en-US"/>
        </w:rPr>
        <w:t>.</w:t>
      </w:r>
      <w:r>
        <w:rPr>
          <w:lang w:val="en-US"/>
        </w:rPr>
        <w:t>83</w:t>
      </w:r>
      <w:r w:rsidR="00BA0AE9" w:rsidRPr="00BA0AE9">
        <w:rPr>
          <w:lang w:val="en-US"/>
        </w:rPr>
        <w:t>% applicable to loans in EUR and dinar loans indexed in EUR;</w:t>
      </w:r>
    </w:p>
    <w:p w14:paraId="031ADF05" w14:textId="7EAD4203" w:rsidR="00BA0AE9" w:rsidRPr="00BA0AE9" w:rsidRDefault="00BA0AE9" w:rsidP="00BA0AE9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3</w:t>
      </w:r>
      <w:r w:rsidR="008A411C">
        <w:rPr>
          <w:lang w:val="en-US"/>
        </w:rPr>
        <w:t>.</w:t>
      </w:r>
      <w:r w:rsidR="0056500A">
        <w:rPr>
          <w:lang w:val="en-US"/>
        </w:rPr>
        <w:t>94</w:t>
      </w:r>
      <w:r w:rsidRPr="00BA0AE9">
        <w:rPr>
          <w:lang w:val="en-US"/>
        </w:rPr>
        <w:t>% applicable to loans in USD and dinar loans indexed in USD;</w:t>
      </w:r>
    </w:p>
    <w:p w14:paraId="38EA7758" w14:textId="190571C2" w:rsidR="00BA0AE9" w:rsidRPr="00BA0AE9" w:rsidRDefault="008E3441" w:rsidP="00BA0AE9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2</w:t>
      </w:r>
      <w:r w:rsidR="008A411C">
        <w:rPr>
          <w:lang w:val="en-US"/>
        </w:rPr>
        <w:t>.</w:t>
      </w:r>
      <w:r w:rsidR="0056500A">
        <w:rPr>
          <w:lang w:val="en-US"/>
        </w:rPr>
        <w:t>61</w:t>
      </w:r>
      <w:r w:rsidR="00BA0AE9" w:rsidRPr="00BA0AE9">
        <w:rPr>
          <w:lang w:val="en-US"/>
        </w:rPr>
        <w:t>% applicable to loans in CHF and dinar loans indexed in CHF;</w:t>
      </w:r>
    </w:p>
    <w:p w14:paraId="15F12B1D" w14:textId="3F1FEE1D" w:rsidR="00BA0AE9" w:rsidRPr="00BA0AE9" w:rsidRDefault="00C02289" w:rsidP="00BA0AE9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3.9</w:t>
      </w:r>
      <w:r w:rsidR="00F83EE8">
        <w:rPr>
          <w:lang w:val="en-US"/>
        </w:rPr>
        <w:t>6</w:t>
      </w:r>
      <w:r w:rsidR="00BA0AE9" w:rsidRPr="00BA0AE9">
        <w:rPr>
          <w:lang w:val="en-US"/>
        </w:rPr>
        <w:t>% applicable to loans in SEK and dinar loans indexed in SEK;</w:t>
      </w:r>
    </w:p>
    <w:p w14:paraId="0FB7899C" w14:textId="44C5832B" w:rsidR="00C02289" w:rsidRDefault="00C02289" w:rsidP="00BA0AE9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1</w:t>
      </w:r>
      <w:r w:rsidR="008A411C">
        <w:rPr>
          <w:lang w:val="en-US"/>
        </w:rPr>
        <w:t>.</w:t>
      </w:r>
      <w:r>
        <w:rPr>
          <w:lang w:val="en-US"/>
        </w:rPr>
        <w:t>88% applicable to loans in GBP and dinar loans indexed in GBP;</w:t>
      </w:r>
    </w:p>
    <w:p w14:paraId="600FAE3B" w14:textId="773C47A2" w:rsidR="00BA0AE9" w:rsidRPr="008A411C" w:rsidRDefault="00F83EE8" w:rsidP="008A411C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2</w:t>
      </w:r>
      <w:r w:rsidR="008A411C">
        <w:rPr>
          <w:lang w:val="en-US"/>
        </w:rPr>
        <w:t>.</w:t>
      </w:r>
      <w:r>
        <w:rPr>
          <w:lang w:val="en-US"/>
        </w:rPr>
        <w:t>56</w:t>
      </w:r>
      <w:r w:rsidR="00BA0AE9" w:rsidRPr="008A411C">
        <w:rPr>
          <w:lang w:val="en-US"/>
        </w:rPr>
        <w:t>% applicable to loans in RUB and dinar loans indexed in RUB.</w:t>
      </w:r>
    </w:p>
    <w:p w14:paraId="2F607543" w14:textId="77777777" w:rsidR="00BA0AE9" w:rsidRPr="00FA2DED" w:rsidRDefault="00BA0AE9" w:rsidP="005A3977">
      <w:pPr>
        <w:pStyle w:val="ListParagraph"/>
        <w:spacing w:line="260" w:lineRule="exact"/>
        <w:ind w:left="0"/>
        <w:rPr>
          <w:b/>
          <w:lang w:val="en-US"/>
        </w:rPr>
      </w:pPr>
    </w:p>
    <w:p w14:paraId="48809284" w14:textId="4F3DBCCD" w:rsidR="005A3977" w:rsidRPr="008A411C" w:rsidRDefault="008C2D74" w:rsidP="008A411C">
      <w:pPr>
        <w:pStyle w:val="ListParagraph"/>
        <w:spacing w:line="280" w:lineRule="exact"/>
        <w:ind w:left="0" w:right="-284"/>
        <w:contextualSpacing w:val="0"/>
        <w:rPr>
          <w:lang w:val="en-US"/>
        </w:rPr>
      </w:pPr>
      <w:r>
        <w:rPr>
          <w:lang w:val="en-US"/>
        </w:rPr>
        <w:t>Compared to</w:t>
      </w:r>
      <w:r w:rsidR="005E73AE" w:rsidRPr="008A411C">
        <w:rPr>
          <w:lang w:val="en-US"/>
        </w:rPr>
        <w:t xml:space="preserve"> </w:t>
      </w:r>
      <w:r w:rsidR="0030675A">
        <w:rPr>
          <w:lang w:val="en-US"/>
        </w:rPr>
        <w:t>2020</w:t>
      </w:r>
      <w:r w:rsidR="005E73AE" w:rsidRPr="008A411C">
        <w:rPr>
          <w:lang w:val="en-US"/>
        </w:rPr>
        <w:t xml:space="preserve">, </w:t>
      </w:r>
      <w:r w:rsidR="00B37288" w:rsidRPr="008A411C">
        <w:rPr>
          <w:lang w:val="en-US"/>
        </w:rPr>
        <w:t xml:space="preserve">falling trend of </w:t>
      </w:r>
      <w:r w:rsidR="005E73AE" w:rsidRPr="008A411C">
        <w:rPr>
          <w:lang w:val="en-US"/>
        </w:rPr>
        <w:t xml:space="preserve">interest rate </w:t>
      </w:r>
      <w:r w:rsidR="005E4B3E" w:rsidRPr="008A411C">
        <w:rPr>
          <w:lang w:val="en-US"/>
        </w:rPr>
        <w:t xml:space="preserve">for </w:t>
      </w:r>
      <w:r w:rsidR="00B37288" w:rsidRPr="008A411C">
        <w:rPr>
          <w:lang w:val="en-US"/>
        </w:rPr>
        <w:t xml:space="preserve">other </w:t>
      </w:r>
      <w:r w:rsidR="005E4B3E" w:rsidRPr="008A411C">
        <w:rPr>
          <w:lang w:val="en-US"/>
        </w:rPr>
        <w:t xml:space="preserve">companies </w:t>
      </w:r>
      <w:r w:rsidR="005E73AE" w:rsidRPr="008A411C">
        <w:rPr>
          <w:lang w:val="en-US"/>
        </w:rPr>
        <w:t>has continued</w:t>
      </w:r>
      <w:r w:rsidR="00F83EE8">
        <w:rPr>
          <w:lang w:val="en-US"/>
        </w:rPr>
        <w:t>,</w:t>
      </w:r>
      <w:r w:rsidR="005E73AE" w:rsidRPr="008A411C">
        <w:rPr>
          <w:lang w:val="en-US"/>
        </w:rPr>
        <w:t xml:space="preserve"> as it follows:</w:t>
      </w:r>
    </w:p>
    <w:p w14:paraId="1715407D" w14:textId="3A755356" w:rsidR="005A3977" w:rsidRPr="008A411C" w:rsidRDefault="00F83EE8" w:rsidP="008A411C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3</w:t>
      </w:r>
      <w:r w:rsidR="008A411C">
        <w:rPr>
          <w:lang w:val="en-US"/>
        </w:rPr>
        <w:t>.</w:t>
      </w:r>
      <w:r>
        <w:rPr>
          <w:lang w:val="en-US"/>
        </w:rPr>
        <w:t>69</w:t>
      </w:r>
      <w:r w:rsidR="005A3977" w:rsidRPr="008A411C">
        <w:rPr>
          <w:lang w:val="en-US"/>
        </w:rPr>
        <w:t xml:space="preserve"> % applicable to short-term loans in RSD;</w:t>
      </w:r>
    </w:p>
    <w:p w14:paraId="2557A6A5" w14:textId="6819B947" w:rsidR="005A3977" w:rsidRPr="008A411C" w:rsidRDefault="00F83EE8" w:rsidP="008A411C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3</w:t>
      </w:r>
      <w:r w:rsidR="008A411C">
        <w:rPr>
          <w:lang w:val="en-US"/>
        </w:rPr>
        <w:t>.</w:t>
      </w:r>
      <w:r>
        <w:rPr>
          <w:lang w:val="en-US"/>
        </w:rPr>
        <w:t>90</w:t>
      </w:r>
      <w:r w:rsidR="005A3977" w:rsidRPr="008A411C">
        <w:rPr>
          <w:lang w:val="en-US"/>
        </w:rPr>
        <w:t>% applicable to long-term loans in RSD;</w:t>
      </w:r>
    </w:p>
    <w:p w14:paraId="2EA0DA5D" w14:textId="4B29FE20" w:rsidR="005A3977" w:rsidRPr="008A411C" w:rsidRDefault="008A411C" w:rsidP="008A411C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2</w:t>
      </w:r>
      <w:r w:rsidR="005A3977" w:rsidRPr="008A411C">
        <w:rPr>
          <w:lang w:val="en-US"/>
        </w:rPr>
        <w:t>.</w:t>
      </w:r>
      <w:r w:rsidR="00F83EE8">
        <w:rPr>
          <w:lang w:val="en-US"/>
        </w:rPr>
        <w:t>32</w:t>
      </w:r>
      <w:r w:rsidR="005A3977" w:rsidRPr="008A411C">
        <w:rPr>
          <w:lang w:val="en-US"/>
        </w:rPr>
        <w:t xml:space="preserve"> % applicable to short-term loans in EUR and dinar loans indexed in EUR;</w:t>
      </w:r>
    </w:p>
    <w:p w14:paraId="6BE5F421" w14:textId="0953015C" w:rsidR="005A3977" w:rsidRPr="008A411C" w:rsidRDefault="008A411C" w:rsidP="008A411C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2</w:t>
      </w:r>
      <w:r w:rsidR="005A3977" w:rsidRPr="008A411C">
        <w:rPr>
          <w:lang w:val="en-US"/>
        </w:rPr>
        <w:t>.</w:t>
      </w:r>
      <w:r>
        <w:rPr>
          <w:lang w:val="en-US"/>
        </w:rPr>
        <w:t>8</w:t>
      </w:r>
      <w:r w:rsidR="001C7178">
        <w:rPr>
          <w:lang w:val="en-US"/>
        </w:rPr>
        <w:t>3</w:t>
      </w:r>
      <w:r w:rsidR="005A3977" w:rsidRPr="008A411C">
        <w:rPr>
          <w:lang w:val="en-US"/>
        </w:rPr>
        <w:t>% applicable to long-term loans in EUR and dinar loans indexed in EUR;</w:t>
      </w:r>
    </w:p>
    <w:p w14:paraId="6FD387BA" w14:textId="664A3469" w:rsidR="005A3977" w:rsidRPr="008A411C" w:rsidRDefault="001C7178" w:rsidP="008A411C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6</w:t>
      </w:r>
      <w:r w:rsidR="005A3977" w:rsidRPr="008A411C">
        <w:rPr>
          <w:lang w:val="en-US"/>
        </w:rPr>
        <w:t>.</w:t>
      </w:r>
      <w:r w:rsidR="008A411C">
        <w:rPr>
          <w:lang w:val="en-US"/>
        </w:rPr>
        <w:t>8</w:t>
      </w:r>
      <w:r>
        <w:rPr>
          <w:lang w:val="en-US"/>
        </w:rPr>
        <w:t>6</w:t>
      </w:r>
      <w:r w:rsidR="005A3977" w:rsidRPr="008A411C">
        <w:rPr>
          <w:lang w:val="en-US"/>
        </w:rPr>
        <w:t>% applicable to long-term loans in CHF and dinar loans indexed in CHF;</w:t>
      </w:r>
    </w:p>
    <w:p w14:paraId="39569144" w14:textId="367E5A01" w:rsidR="005A3977" w:rsidRDefault="001C7178" w:rsidP="008A411C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1</w:t>
      </w:r>
      <w:r w:rsidR="005A3977" w:rsidRPr="008A411C">
        <w:rPr>
          <w:lang w:val="en-US"/>
        </w:rPr>
        <w:t>.</w:t>
      </w:r>
      <w:r>
        <w:rPr>
          <w:lang w:val="en-US"/>
        </w:rPr>
        <w:t>57</w:t>
      </w:r>
      <w:r w:rsidR="005A3977" w:rsidRPr="008A411C">
        <w:rPr>
          <w:lang w:val="en-US"/>
        </w:rPr>
        <w:t xml:space="preserve">% applicable to </w:t>
      </w:r>
      <w:r w:rsidR="00BA4CB1">
        <w:rPr>
          <w:lang w:val="en-US"/>
        </w:rPr>
        <w:t>short</w:t>
      </w:r>
      <w:r w:rsidR="005A3977" w:rsidRPr="008A411C">
        <w:rPr>
          <w:lang w:val="en-US"/>
        </w:rPr>
        <w:t>-term loans in USD and dinar loans indexed in USD</w:t>
      </w:r>
      <w:r w:rsidR="00BA4CB1">
        <w:rPr>
          <w:lang w:val="en-US"/>
        </w:rPr>
        <w:t>;</w:t>
      </w:r>
    </w:p>
    <w:p w14:paraId="7FDD39AD" w14:textId="6D788B34" w:rsidR="00BA4CB1" w:rsidRDefault="00BA4CB1" w:rsidP="00BA4CB1">
      <w:pPr>
        <w:pStyle w:val="TPABulletPoints"/>
        <w:ind w:left="709" w:hanging="357"/>
        <w:contextualSpacing w:val="0"/>
        <w:rPr>
          <w:lang w:val="en-US"/>
        </w:rPr>
      </w:pPr>
      <w:r>
        <w:rPr>
          <w:lang w:val="en-US"/>
        </w:rPr>
        <w:t>4</w:t>
      </w:r>
      <w:r w:rsidRPr="008A411C">
        <w:rPr>
          <w:lang w:val="en-US"/>
        </w:rPr>
        <w:t>.</w:t>
      </w:r>
      <w:r>
        <w:rPr>
          <w:lang w:val="en-US"/>
        </w:rPr>
        <w:t>0</w:t>
      </w:r>
      <w:r w:rsidR="001C7178">
        <w:rPr>
          <w:lang w:val="en-US"/>
        </w:rPr>
        <w:t>1</w:t>
      </w:r>
      <w:r w:rsidRPr="008A411C">
        <w:rPr>
          <w:lang w:val="en-US"/>
        </w:rPr>
        <w:t>% applicable to long-term loans in USD and dinar loans indexed in USD.</w:t>
      </w:r>
    </w:p>
    <w:p w14:paraId="3D16DCD0" w14:textId="3121F154" w:rsidR="00813964" w:rsidRDefault="00813964" w:rsidP="00813964">
      <w:pPr>
        <w:pStyle w:val="TPABulletPoints"/>
        <w:numPr>
          <w:ilvl w:val="0"/>
          <w:numId w:val="0"/>
        </w:numPr>
        <w:ind w:left="360" w:hanging="360"/>
        <w:contextualSpacing w:val="0"/>
        <w:rPr>
          <w:lang w:val="en-US"/>
        </w:rPr>
      </w:pPr>
    </w:p>
    <w:p w14:paraId="5147CAB7" w14:textId="3BAA4A94" w:rsidR="00565989" w:rsidRDefault="00565989" w:rsidP="0030675A">
      <w:pPr>
        <w:widowControl/>
        <w:spacing w:line="240" w:lineRule="auto"/>
        <w:contextualSpacing w:val="0"/>
        <w:jc w:val="both"/>
        <w:rPr>
          <w:rFonts w:eastAsia="Calibri"/>
          <w:noProof/>
          <w:lang w:val="en-US"/>
        </w:rPr>
      </w:pPr>
      <w:r>
        <w:rPr>
          <w:rFonts w:eastAsia="Calibri"/>
          <w:noProof/>
          <w:lang w:val="en-US"/>
        </w:rPr>
        <w:t>Taxpayers can use prescribed interest rate for determining corporate income tax in 202</w:t>
      </w:r>
      <w:r w:rsidR="0030675A">
        <w:rPr>
          <w:rFonts w:eastAsia="Calibri"/>
          <w:noProof/>
          <w:lang w:val="en-US"/>
        </w:rPr>
        <w:t>1</w:t>
      </w:r>
      <w:r>
        <w:rPr>
          <w:rFonts w:eastAsia="Calibri"/>
          <w:noProof/>
          <w:lang w:val="en-US"/>
        </w:rPr>
        <w:t>, i.e. wh</w:t>
      </w:r>
      <w:r w:rsidR="00FB226F">
        <w:rPr>
          <w:rFonts w:eastAsia="Calibri"/>
          <w:noProof/>
          <w:lang w:val="en-US"/>
        </w:rPr>
        <w:t>en</w:t>
      </w:r>
      <w:r>
        <w:rPr>
          <w:rFonts w:eastAsia="Calibri"/>
          <w:noProof/>
          <w:lang w:val="en-US"/>
        </w:rPr>
        <w:t xml:space="preserve"> calculating </w:t>
      </w:r>
      <w:r w:rsidR="00037961">
        <w:rPr>
          <w:rFonts w:eastAsia="Calibri"/>
          <w:noProof/>
          <w:lang w:val="en-US"/>
        </w:rPr>
        <w:t>adjustment</w:t>
      </w:r>
      <w:r>
        <w:rPr>
          <w:rFonts w:eastAsia="Calibri"/>
          <w:noProof/>
          <w:lang w:val="en-US"/>
        </w:rPr>
        <w:t xml:space="preserve"> of </w:t>
      </w:r>
      <w:r w:rsidR="00B900EB">
        <w:rPr>
          <w:rFonts w:eastAsia="Calibri"/>
          <w:noProof/>
          <w:lang w:val="en-US"/>
        </w:rPr>
        <w:t>expenses</w:t>
      </w:r>
      <w:r w:rsidR="00F54516">
        <w:rPr>
          <w:rFonts w:eastAsia="Calibri"/>
          <w:noProof/>
          <w:lang w:val="en-US"/>
        </w:rPr>
        <w:t xml:space="preserve"> and incomes</w:t>
      </w:r>
      <w:r w:rsidRPr="00565989">
        <w:rPr>
          <w:rFonts w:eastAsia="Calibri"/>
          <w:noProof/>
          <w:lang w:val="en-US"/>
        </w:rPr>
        <w:t xml:space="preserve"> </w:t>
      </w:r>
      <w:r>
        <w:rPr>
          <w:rFonts w:eastAsia="Calibri"/>
          <w:noProof/>
          <w:lang w:val="en-US"/>
        </w:rPr>
        <w:t>between related parties</w:t>
      </w:r>
      <w:r w:rsidR="00141FA7">
        <w:rPr>
          <w:rFonts w:eastAsia="Calibri"/>
          <w:noProof/>
          <w:lang w:val="en-US"/>
        </w:rPr>
        <w:t>.</w:t>
      </w:r>
    </w:p>
    <w:p w14:paraId="6FFF108D" w14:textId="77777777" w:rsidR="00565989" w:rsidRDefault="00565989" w:rsidP="0030675A">
      <w:pPr>
        <w:widowControl/>
        <w:spacing w:line="240" w:lineRule="auto"/>
        <w:contextualSpacing w:val="0"/>
        <w:jc w:val="both"/>
        <w:rPr>
          <w:rFonts w:eastAsia="Calibri"/>
          <w:noProof/>
          <w:lang w:val="en-US"/>
        </w:rPr>
      </w:pPr>
    </w:p>
    <w:p w14:paraId="45849867" w14:textId="65507F60" w:rsidR="00813964" w:rsidRDefault="00700BA9" w:rsidP="0030675A">
      <w:pPr>
        <w:widowControl/>
        <w:spacing w:line="240" w:lineRule="auto"/>
        <w:contextualSpacing w:val="0"/>
        <w:jc w:val="both"/>
        <w:rPr>
          <w:rFonts w:eastAsia="Calibri"/>
          <w:noProof/>
          <w:lang w:val="en-US"/>
        </w:rPr>
      </w:pPr>
      <w:r>
        <w:rPr>
          <w:rFonts w:eastAsia="Calibri"/>
          <w:noProof/>
          <w:lang w:val="en-US"/>
        </w:rPr>
        <w:t>Additionally</w:t>
      </w:r>
      <w:r w:rsidR="00565989">
        <w:rPr>
          <w:rFonts w:eastAsia="Calibri"/>
          <w:noProof/>
          <w:lang w:val="en-US"/>
        </w:rPr>
        <w:t xml:space="preserve">, we note that aforementioned interest rates </w:t>
      </w:r>
      <w:r w:rsidR="006A13BA">
        <w:rPr>
          <w:rFonts w:eastAsia="Calibri"/>
          <w:noProof/>
          <w:lang w:val="en-US"/>
        </w:rPr>
        <w:t>can be used</w:t>
      </w:r>
      <w:r w:rsidR="00565989">
        <w:rPr>
          <w:rFonts w:eastAsia="Calibri"/>
          <w:noProof/>
          <w:lang w:val="en-US"/>
        </w:rPr>
        <w:t xml:space="preserve"> during 202</w:t>
      </w:r>
      <w:r w:rsidR="0030675A">
        <w:rPr>
          <w:rFonts w:eastAsia="Calibri"/>
          <w:noProof/>
          <w:lang w:val="en-US"/>
        </w:rPr>
        <w:t>1</w:t>
      </w:r>
      <w:r w:rsidR="00565989">
        <w:rPr>
          <w:rFonts w:eastAsia="Calibri"/>
          <w:noProof/>
          <w:lang w:val="en-US"/>
        </w:rPr>
        <w:t xml:space="preserve"> </w:t>
      </w:r>
      <w:r w:rsidR="00127FF9">
        <w:rPr>
          <w:rFonts w:eastAsia="Calibri"/>
          <w:noProof/>
          <w:lang w:val="en-US"/>
        </w:rPr>
        <w:t>wh</w:t>
      </w:r>
      <w:r w:rsidR="00FB226F">
        <w:rPr>
          <w:rFonts w:eastAsia="Calibri"/>
          <w:noProof/>
          <w:lang w:val="en-US"/>
        </w:rPr>
        <w:t>ile</w:t>
      </w:r>
      <w:r w:rsidR="00127FF9">
        <w:rPr>
          <w:rFonts w:eastAsia="Calibri"/>
          <w:noProof/>
          <w:lang w:val="en-US"/>
        </w:rPr>
        <w:t xml:space="preserve"> paying </w:t>
      </w:r>
      <w:r w:rsidR="00FB226F">
        <w:rPr>
          <w:rFonts w:eastAsia="Calibri"/>
          <w:noProof/>
          <w:lang w:val="en-US"/>
        </w:rPr>
        <w:t xml:space="preserve">out interest rates for received loans, i.e. loans from </w:t>
      </w:r>
      <w:r w:rsidR="006A13BA">
        <w:rPr>
          <w:rFonts w:eastAsia="Calibri"/>
          <w:noProof/>
          <w:lang w:val="en-US"/>
        </w:rPr>
        <w:t xml:space="preserve">foreign </w:t>
      </w:r>
      <w:r w:rsidR="00FB226F">
        <w:rPr>
          <w:rFonts w:eastAsia="Calibri"/>
          <w:noProof/>
          <w:lang w:val="en-US"/>
        </w:rPr>
        <w:t>related parties,</w:t>
      </w:r>
      <w:r w:rsidR="006A13BA">
        <w:rPr>
          <w:rFonts w:eastAsia="Calibri"/>
          <w:noProof/>
          <w:lang w:val="en-US"/>
        </w:rPr>
        <w:t xml:space="preserve"> since most of </w:t>
      </w:r>
      <w:r w:rsidR="00EC5BF2">
        <w:rPr>
          <w:rFonts w:eastAsia="Calibri"/>
          <w:noProof/>
          <w:lang w:val="en-US"/>
        </w:rPr>
        <w:t>D</w:t>
      </w:r>
      <w:r w:rsidR="006A13BA">
        <w:rPr>
          <w:rFonts w:eastAsia="Calibri"/>
          <w:noProof/>
          <w:lang w:val="en-US"/>
        </w:rPr>
        <w:t xml:space="preserve">ouble </w:t>
      </w:r>
      <w:r w:rsidR="00EC5BF2">
        <w:rPr>
          <w:rFonts w:eastAsia="Calibri"/>
          <w:noProof/>
          <w:lang w:val="en-US"/>
        </w:rPr>
        <w:t>T</w:t>
      </w:r>
      <w:r w:rsidR="006A13BA">
        <w:rPr>
          <w:rFonts w:eastAsia="Calibri"/>
          <w:noProof/>
          <w:lang w:val="en-US"/>
        </w:rPr>
        <w:t xml:space="preserve">axation </w:t>
      </w:r>
      <w:r w:rsidR="00EC5BF2">
        <w:rPr>
          <w:rFonts w:eastAsia="Calibri"/>
          <w:noProof/>
          <w:lang w:val="en-US"/>
        </w:rPr>
        <w:t>T</w:t>
      </w:r>
      <w:r w:rsidR="006A13BA">
        <w:rPr>
          <w:rFonts w:eastAsia="Calibri"/>
          <w:noProof/>
          <w:lang w:val="en-US"/>
        </w:rPr>
        <w:t>reaties prescribe option of using beneficiary with</w:t>
      </w:r>
      <w:r w:rsidR="003116F4">
        <w:rPr>
          <w:rFonts w:eastAsia="Calibri"/>
          <w:noProof/>
          <w:lang w:val="en-US"/>
        </w:rPr>
        <w:t>h</w:t>
      </w:r>
      <w:r w:rsidR="006A13BA">
        <w:rPr>
          <w:rFonts w:eastAsia="Calibri"/>
          <w:noProof/>
          <w:lang w:val="en-US"/>
        </w:rPr>
        <w:t xml:space="preserve">olding tax rates only up to “arm’s length” interest rate amount. </w:t>
      </w:r>
      <w:r w:rsidR="00C5277D">
        <w:rPr>
          <w:rFonts w:eastAsia="Calibri"/>
          <w:noProof/>
          <w:lang w:val="en-US"/>
        </w:rPr>
        <w:t>Withholding tax rate of 20% is applied on a</w:t>
      </w:r>
      <w:r w:rsidR="006A13BA">
        <w:rPr>
          <w:rFonts w:eastAsia="Calibri"/>
          <w:noProof/>
          <w:lang w:val="en-US"/>
        </w:rPr>
        <w:t xml:space="preserve">mount that exceeds “arm’s lenght” </w:t>
      </w:r>
      <w:r w:rsidR="003116F4">
        <w:rPr>
          <w:rFonts w:eastAsia="Calibri"/>
          <w:noProof/>
          <w:lang w:val="en-US"/>
        </w:rPr>
        <w:t>interest rate.</w:t>
      </w:r>
    </w:p>
    <w:p w14:paraId="1E8F7296" w14:textId="77777777" w:rsidR="00127FF9" w:rsidRPr="00F91923" w:rsidRDefault="00127FF9" w:rsidP="0030675A">
      <w:pPr>
        <w:widowControl/>
        <w:spacing w:line="240" w:lineRule="auto"/>
        <w:contextualSpacing w:val="0"/>
        <w:jc w:val="both"/>
        <w:rPr>
          <w:rFonts w:eastAsia="Calibri"/>
          <w:noProof/>
          <w:lang w:val="en-US"/>
        </w:rPr>
      </w:pPr>
    </w:p>
    <w:p w14:paraId="0AA8BA14" w14:textId="57DD0C07" w:rsidR="00813964" w:rsidRPr="00F91923" w:rsidRDefault="00616BBE" w:rsidP="0030675A">
      <w:pPr>
        <w:widowControl/>
        <w:spacing w:line="240" w:lineRule="auto"/>
        <w:contextualSpacing w:val="0"/>
        <w:jc w:val="both"/>
        <w:rPr>
          <w:rFonts w:eastAsia="Calibri"/>
          <w:noProof/>
          <w:lang w:val="en-US"/>
        </w:rPr>
      </w:pPr>
      <w:r>
        <w:rPr>
          <w:rFonts w:eastAsia="Calibri"/>
          <w:noProof/>
          <w:lang w:val="en-US"/>
        </w:rPr>
        <w:t>For any further questions, TPA team is at your disposal.</w:t>
      </w:r>
    </w:p>
    <w:p w14:paraId="738C0BE7" w14:textId="6C97C4E8" w:rsidR="00DF7F07" w:rsidRPr="00FA2DED" w:rsidRDefault="00DF7F07" w:rsidP="00F90200">
      <w:pPr>
        <w:rPr>
          <w:lang w:val="en-US"/>
        </w:rPr>
      </w:pPr>
    </w:p>
    <w:p w14:paraId="588FC7E7" w14:textId="66334CB2" w:rsidR="00CE2480" w:rsidRPr="00FA2DED" w:rsidRDefault="00E5418A" w:rsidP="00A60251">
      <w:pPr>
        <w:pStyle w:val="NoSpacing"/>
        <w:spacing w:line="280" w:lineRule="exact"/>
        <w:outlineLvl w:val="0"/>
        <w:rPr>
          <w:rFonts w:cs="Arial"/>
          <w:szCs w:val="20"/>
        </w:rPr>
      </w:pPr>
      <w:r w:rsidRPr="00210718">
        <w:rPr>
          <w:rFonts w:cs="Arial"/>
          <w:noProof/>
          <w:szCs w:val="20"/>
          <w:lang w:val="en-GB"/>
        </w:rPr>
        <w:lastRenderedPageBreak/>
        <w:drawing>
          <wp:anchor distT="0" distB="0" distL="114300" distR="114300" simplePos="0" relativeHeight="251663360" behindDoc="0" locked="0" layoutInCell="1" allowOverlap="1" wp14:anchorId="6038CBF0" wp14:editId="7BE2F499">
            <wp:simplePos x="0" y="0"/>
            <wp:positionH relativeFrom="column">
              <wp:posOffset>125729</wp:posOffset>
            </wp:positionH>
            <wp:positionV relativeFrom="paragraph">
              <wp:posOffset>18415</wp:posOffset>
            </wp:positionV>
            <wp:extent cx="1379855" cy="1257300"/>
            <wp:effectExtent l="0" t="0" r="0" b="0"/>
            <wp:wrapNone/>
            <wp:docPr id="10" name="Picture 10" descr="\\tpa-horwath.rs\FileServer\TPA\PR\Slike za sajt i za ponude\SLIKE ZA PONUDE_NOVO\Bojan Žepin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pa-horwath.rs\FileServer\TPA\PR\Slike za sajt i za ponude\SLIKE ZA PONUDE_NOVO\Bojan Žepini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" t="-661" r="-661" b="-661"/>
                    <a:stretch/>
                  </pic:blipFill>
                  <pic:spPr bwMode="auto">
                    <a:xfrm>
                      <a:off x="0" y="0"/>
                      <a:ext cx="13798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35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D09C9" wp14:editId="3A08FF73">
                <wp:simplePos x="0" y="0"/>
                <wp:positionH relativeFrom="column">
                  <wp:posOffset>2299335</wp:posOffset>
                </wp:positionH>
                <wp:positionV relativeFrom="paragraph">
                  <wp:posOffset>3175</wp:posOffset>
                </wp:positionV>
                <wp:extent cx="3130550" cy="4010025"/>
                <wp:effectExtent l="0" t="0" r="0" b="952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EF571" w14:textId="77777777" w:rsidR="004C0249" w:rsidRPr="00B54A11" w:rsidRDefault="004C0249" w:rsidP="004C0249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</w:pPr>
                            <w:r w:rsidRPr="00B54A11"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  <w:t>Your contact in Serbia:</w:t>
                            </w:r>
                          </w:p>
                          <w:p w14:paraId="4E460390" w14:textId="77777777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b/>
                                <w:bCs/>
                                <w:color w:val="002E5F"/>
                                <w:szCs w:val="20"/>
                                <w:lang w:val="sr-Latn-CS"/>
                              </w:rPr>
                            </w:pPr>
                          </w:p>
                          <w:p w14:paraId="0517536F" w14:textId="77777777" w:rsidR="00F77179" w:rsidRPr="00B54A11" w:rsidRDefault="00F77179" w:rsidP="00F77179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</w:pPr>
                            <w:r w:rsidRPr="00B54A11"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  <w:t>Bojan Žepinić</w:t>
                            </w:r>
                          </w:p>
                          <w:p w14:paraId="6AE87F32" w14:textId="77777777" w:rsidR="00F77179" w:rsidRPr="007C3C2E" w:rsidRDefault="00F77179" w:rsidP="00F77179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</w:pPr>
                            <w:r w:rsidRPr="00886003">
                              <w:rPr>
                                <w:rFonts w:cs="Arial"/>
                                <w:color w:val="000000"/>
                                <w:szCs w:val="20"/>
                                <w:lang w:val="en-GB"/>
                              </w:rPr>
                              <w:t>Tax Advisor, Managing Partner</w:t>
                            </w:r>
                          </w:p>
                          <w:p w14:paraId="33635209" w14:textId="77777777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</w:pPr>
                            <w:r w:rsidRPr="007C3C2E"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  <w:t>Tel: +381 11 6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  <w:t>55 88 00</w:t>
                            </w:r>
                          </w:p>
                          <w:p w14:paraId="044EFF36" w14:textId="53E79BEB" w:rsidR="005E4364" w:rsidRPr="00EF5BC5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Style w:val="Hyperlink"/>
                                <w:rFonts w:cs="Arial"/>
                                <w:szCs w:val="20"/>
                              </w:rPr>
                            </w:pPr>
                            <w:r w:rsidRPr="007C3C2E"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  <w:t xml:space="preserve">E-Mail: </w:t>
                            </w:r>
                            <w:hyperlink r:id="rId12" w:history="1">
                              <w:r w:rsidRPr="00EF5BC5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bojan.zepinic@tpa-group.rs</w:t>
                              </w:r>
                            </w:hyperlink>
                          </w:p>
                          <w:p w14:paraId="65A16938" w14:textId="77777777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7C4E88CB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70BE99E8" w14:textId="77777777" w:rsidR="00F77179" w:rsidRPr="00B54A11" w:rsidRDefault="00F77179" w:rsidP="00F77179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</w:pPr>
                            <w:r w:rsidRPr="00B54A11"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  <w:t>Thomas Haneder</w:t>
                            </w:r>
                          </w:p>
                          <w:p w14:paraId="5B234C85" w14:textId="77777777" w:rsidR="00F77179" w:rsidRPr="007C3C2E" w:rsidRDefault="00F77179" w:rsidP="00F77179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n-GB"/>
                              </w:rPr>
                              <w:t xml:space="preserve">Tax Advisor, </w:t>
                            </w:r>
                            <w:r w:rsidRPr="00886003">
                              <w:rPr>
                                <w:rFonts w:cs="Arial"/>
                                <w:color w:val="000000"/>
                                <w:szCs w:val="20"/>
                                <w:lang w:val="en-GB"/>
                              </w:rPr>
                              <w:t>Partner</w:t>
                            </w:r>
                          </w:p>
                          <w:p w14:paraId="4286C863" w14:textId="77777777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</w:pPr>
                            <w:r w:rsidRPr="007C3C2E"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  <w:t>Tel: +381 11 655 88 00</w:t>
                            </w:r>
                          </w:p>
                          <w:p w14:paraId="47C24F56" w14:textId="25A57954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Style w:val="Hyperlink"/>
                                <w:rFonts w:cs="Arial"/>
                                <w:szCs w:val="20"/>
                                <w:lang w:val="sr-Latn-CS"/>
                              </w:rPr>
                            </w:pPr>
                            <w:r w:rsidRPr="007C3C2E"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  <w:t xml:space="preserve">E-Mail: </w:t>
                            </w:r>
                            <w:r w:rsidRPr="00EF5BC5">
                              <w:rPr>
                                <w:rStyle w:val="Hyperlink"/>
                              </w:rPr>
                              <w:t>thomas.haneder@tpa-group.com</w:t>
                            </w:r>
                          </w:p>
                          <w:p w14:paraId="046A7A20" w14:textId="063CAE5B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60F988C9" w14:textId="60017BE8" w:rsidR="00F959B0" w:rsidRDefault="00F959B0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15D11919" w14:textId="11BC9A85" w:rsidR="00F959B0" w:rsidRPr="007C3C2E" w:rsidRDefault="00F959B0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21211818" w14:textId="77777777" w:rsidR="00F959B0" w:rsidRPr="00B54A11" w:rsidRDefault="00F959B0" w:rsidP="00F959B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  <w:t>Ana</w:t>
                            </w:r>
                            <w:r w:rsidRPr="00B54A11"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5233"/>
                                <w:szCs w:val="20"/>
                              </w:rPr>
                              <w:t>Perović</w:t>
                            </w:r>
                          </w:p>
                          <w:p w14:paraId="0DA61A3A" w14:textId="1A7FFD46" w:rsidR="00F959B0" w:rsidRPr="007C3C2E" w:rsidRDefault="00F959B0" w:rsidP="00F959B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n-GB"/>
                              </w:rPr>
                              <w:t xml:space="preserve">Tax Advisor, </w:t>
                            </w:r>
                            <w:r w:rsidR="00E5418A">
                              <w:rPr>
                                <w:rFonts w:cs="Arial"/>
                                <w:color w:val="000000"/>
                                <w:szCs w:val="20"/>
                                <w:lang w:val="en-GB"/>
                              </w:rPr>
                              <w:t>Director</w:t>
                            </w:r>
                          </w:p>
                          <w:p w14:paraId="3848DDD1" w14:textId="77777777" w:rsidR="00F959B0" w:rsidRPr="007C3C2E" w:rsidRDefault="00F959B0" w:rsidP="00F959B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</w:pPr>
                            <w:r w:rsidRPr="007C3C2E"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  <w:t>Tel: +381 11 655 88 00</w:t>
                            </w:r>
                          </w:p>
                          <w:p w14:paraId="5E725DFC" w14:textId="77777777" w:rsidR="00F959B0" w:rsidRPr="007C3C2E" w:rsidRDefault="00F959B0" w:rsidP="00F959B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Style w:val="Hyperlink"/>
                                <w:rFonts w:cs="Arial"/>
                                <w:szCs w:val="20"/>
                                <w:lang w:val="sr-Latn-CS"/>
                              </w:rPr>
                            </w:pPr>
                            <w:r w:rsidRPr="007C3C2E">
                              <w:rPr>
                                <w:rFonts w:cs="Arial"/>
                                <w:color w:val="000000"/>
                                <w:szCs w:val="20"/>
                                <w:lang w:val="sr-Latn-CS"/>
                              </w:rPr>
                              <w:t xml:space="preserve">E-Mail: </w:t>
                            </w:r>
                            <w:hyperlink r:id="rId13" w:history="1">
                              <w:r w:rsidRPr="00EF5BC5">
                                <w:rPr>
                                  <w:rStyle w:val="Hyperlink"/>
                                </w:rPr>
                                <w:t>ana.perovic@tpa-group.rs</w:t>
                              </w:r>
                            </w:hyperlink>
                          </w:p>
                          <w:p w14:paraId="03DBD5FA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23AC7BB7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2B12CF2F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b/>
                                <w:bCs/>
                                <w:color w:val="002E5F"/>
                                <w:szCs w:val="20"/>
                                <w:lang w:val="sr-Cyrl-CS"/>
                              </w:rPr>
                            </w:pPr>
                          </w:p>
                          <w:p w14:paraId="0BA2FE4B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070229EA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790E9EFE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40F65DD3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467A42B1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5B5D4E60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25949D0E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5159F64E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034AEE79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6CAB4D27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02BBD007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7A285483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783F19BA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27CAFA52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30F1D81C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48FC661D" w14:textId="77777777" w:rsidR="005E4364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15E64C5E" w14:textId="77777777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  <w:r w:rsidRPr="007C3C2E"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>TPA Horwath</w:t>
                            </w:r>
                            <w:r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7C3C2E"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>d.o.o.</w:t>
                            </w:r>
                          </w:p>
                          <w:p w14:paraId="3F0C5FDB" w14:textId="77777777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  <w:r w:rsidRPr="007C3C2E"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 xml:space="preserve">Makedonska 30 (Eurocentar), </w:t>
                            </w:r>
                            <w:r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>III sprat</w:t>
                            </w:r>
                            <w:r w:rsidRPr="007C3C2E"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</w:p>
                          <w:p w14:paraId="58C626C1" w14:textId="77777777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  <w:r w:rsidRPr="007C3C2E"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>11000 B</w:t>
                            </w:r>
                            <w:r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>eograd</w:t>
                            </w:r>
                            <w:r w:rsidRPr="007C3C2E"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>, S</w:t>
                            </w:r>
                            <w:r>
                              <w:rPr>
                                <w:rFonts w:cs="Arial"/>
                                <w:szCs w:val="20"/>
                                <w:lang w:val="sr-Latn-CS"/>
                              </w:rPr>
                              <w:t>rbija</w:t>
                            </w:r>
                          </w:p>
                          <w:p w14:paraId="44C99DEB" w14:textId="77777777" w:rsidR="005E4364" w:rsidRPr="007C3C2E" w:rsidRDefault="005E4364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Fonts w:cs="Arial"/>
                                <w:szCs w:val="20"/>
                                <w:lang w:val="sr-Latn-CS"/>
                              </w:rPr>
                            </w:pPr>
                          </w:p>
                          <w:p w14:paraId="05BC181E" w14:textId="77777777" w:rsidR="005E4364" w:rsidRPr="007C3C2E" w:rsidRDefault="00501D2A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001E50"/>
                                <w:szCs w:val="20"/>
                                <w:lang w:val="sr-Latn-CS"/>
                              </w:rPr>
                            </w:pPr>
                            <w:hyperlink r:id="rId14" w:history="1">
                              <w:r w:rsidR="005E4364" w:rsidRPr="007C3C2E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1E50"/>
                                  <w:szCs w:val="20"/>
                                  <w:lang w:val="sr-Latn-CS"/>
                                </w:rPr>
                                <w:t>www.tpa-horwath.rs</w:t>
                              </w:r>
                            </w:hyperlink>
                          </w:p>
                          <w:p w14:paraId="1BF5DEEA" w14:textId="77777777" w:rsidR="005E4364" w:rsidRPr="003A5796" w:rsidRDefault="00501D2A" w:rsidP="00CE2480">
                            <w:pPr>
                              <w:pStyle w:val="NoSpacing"/>
                              <w:spacing w:line="280" w:lineRule="exact"/>
                              <w:ind w:right="-284"/>
                              <w:contextualSpacing/>
                              <w:rPr>
                                <w:lang w:val="sr-Latn-CS"/>
                              </w:rPr>
                            </w:pPr>
                            <w:hyperlink r:id="rId15" w:history="1">
                              <w:r w:rsidR="005E4364" w:rsidRPr="007C3C2E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1E50"/>
                                  <w:szCs w:val="20"/>
                                  <w:lang w:val="sr-Latn-CS"/>
                                </w:rPr>
                                <w:t>www.tpa-horwath.com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D09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1.05pt;margin-top:.25pt;width:246.5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" stroked="f">
                <v:textbox>
                  <w:txbxContent>
                    <w:p w14:paraId="53EEF571" w14:textId="77777777" w:rsidR="004C0249" w:rsidRPr="00B54A11" w:rsidRDefault="004C0249" w:rsidP="004C0249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b/>
                          <w:color w:val="005233"/>
                          <w:szCs w:val="20"/>
                        </w:rPr>
                      </w:pPr>
                      <w:r w:rsidRPr="00B54A11">
                        <w:rPr>
                          <w:rFonts w:cs="Arial"/>
                          <w:b/>
                          <w:color w:val="005233"/>
                          <w:szCs w:val="20"/>
                        </w:rPr>
                        <w:t>Your contact in Serbia:</w:t>
                      </w:r>
                    </w:p>
                    <w:p w14:paraId="4E460390" w14:textId="77777777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b/>
                          <w:bCs/>
                          <w:color w:val="002E5F"/>
                          <w:szCs w:val="20"/>
                          <w:lang w:val="sr-Latn-CS"/>
                        </w:rPr>
                      </w:pPr>
                    </w:p>
                    <w:p w14:paraId="0517536F" w14:textId="77777777" w:rsidR="00F77179" w:rsidRPr="00B54A11" w:rsidRDefault="00F77179" w:rsidP="00F77179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b/>
                          <w:color w:val="005233"/>
                          <w:szCs w:val="20"/>
                        </w:rPr>
                      </w:pPr>
                      <w:r w:rsidRPr="00B54A11">
                        <w:rPr>
                          <w:rFonts w:cs="Arial"/>
                          <w:b/>
                          <w:color w:val="005233"/>
                          <w:szCs w:val="20"/>
                        </w:rPr>
                        <w:t>Bojan Žepinić</w:t>
                      </w:r>
                    </w:p>
                    <w:p w14:paraId="6AE87F32" w14:textId="77777777" w:rsidR="00F77179" w:rsidRPr="007C3C2E" w:rsidRDefault="00F77179" w:rsidP="00F77179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</w:pPr>
                      <w:r w:rsidRPr="00886003">
                        <w:rPr>
                          <w:rFonts w:cs="Arial"/>
                          <w:color w:val="000000"/>
                          <w:szCs w:val="20"/>
                          <w:lang w:val="en-GB"/>
                        </w:rPr>
                        <w:t>Tax Advisor, Managing Partner</w:t>
                      </w:r>
                    </w:p>
                    <w:p w14:paraId="33635209" w14:textId="77777777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</w:pPr>
                      <w:r w:rsidRPr="007C3C2E"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  <w:t>Tel: +381 11 6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  <w:t>55 88 00</w:t>
                      </w:r>
                    </w:p>
                    <w:p w14:paraId="044EFF36" w14:textId="53E79BEB" w:rsidR="005E4364" w:rsidRPr="00EF5BC5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Style w:val="Hyperlink"/>
                          <w:rFonts w:cs="Arial"/>
                          <w:szCs w:val="20"/>
                        </w:rPr>
                      </w:pPr>
                      <w:r w:rsidRPr="007C3C2E"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  <w:t xml:space="preserve">E-Mail: </w:t>
                      </w:r>
                      <w:hyperlink r:id="rId16" w:history="1">
                        <w:r w:rsidRPr="00EF5BC5">
                          <w:rPr>
                            <w:rStyle w:val="Hyperlink"/>
                            <w:rFonts w:cs="Arial"/>
                            <w:szCs w:val="20"/>
                          </w:rPr>
                          <w:t>bojan.zepinic@tpa-group.rs</w:t>
                        </w:r>
                      </w:hyperlink>
                    </w:p>
                    <w:p w14:paraId="65A16938" w14:textId="77777777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7C4E88CB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70BE99E8" w14:textId="77777777" w:rsidR="00F77179" w:rsidRPr="00B54A11" w:rsidRDefault="00F77179" w:rsidP="00F77179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b/>
                          <w:color w:val="005233"/>
                          <w:szCs w:val="20"/>
                        </w:rPr>
                      </w:pPr>
                      <w:r w:rsidRPr="00B54A11">
                        <w:rPr>
                          <w:rFonts w:cs="Arial"/>
                          <w:b/>
                          <w:color w:val="005233"/>
                          <w:szCs w:val="20"/>
                        </w:rPr>
                        <w:t>Thomas Haneder</w:t>
                      </w:r>
                    </w:p>
                    <w:p w14:paraId="5B234C85" w14:textId="77777777" w:rsidR="00F77179" w:rsidRPr="007C3C2E" w:rsidRDefault="00F77179" w:rsidP="00F77179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n-GB"/>
                        </w:rPr>
                        <w:t xml:space="preserve">Tax Advisor, </w:t>
                      </w:r>
                      <w:r w:rsidRPr="00886003">
                        <w:rPr>
                          <w:rFonts w:cs="Arial"/>
                          <w:color w:val="000000"/>
                          <w:szCs w:val="20"/>
                          <w:lang w:val="en-GB"/>
                        </w:rPr>
                        <w:t>Partner</w:t>
                      </w:r>
                    </w:p>
                    <w:p w14:paraId="4286C863" w14:textId="77777777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</w:pPr>
                      <w:r w:rsidRPr="007C3C2E"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  <w:t>Tel: +381 11 655 88 00</w:t>
                      </w:r>
                    </w:p>
                    <w:p w14:paraId="47C24F56" w14:textId="25A57954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Style w:val="Hyperlink"/>
                          <w:rFonts w:cs="Arial"/>
                          <w:szCs w:val="20"/>
                          <w:lang w:val="sr-Latn-CS"/>
                        </w:rPr>
                      </w:pPr>
                      <w:r w:rsidRPr="007C3C2E"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  <w:t xml:space="preserve">E-Mail: </w:t>
                      </w:r>
                      <w:r w:rsidRPr="00EF5BC5">
                        <w:rPr>
                          <w:rStyle w:val="Hyperlink"/>
                        </w:rPr>
                        <w:t>thomas.haneder@tpa-group.com</w:t>
                      </w:r>
                    </w:p>
                    <w:p w14:paraId="046A7A20" w14:textId="063CAE5B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60F988C9" w14:textId="60017BE8" w:rsidR="00F959B0" w:rsidRDefault="00F959B0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15D11919" w14:textId="11BC9A85" w:rsidR="00F959B0" w:rsidRPr="007C3C2E" w:rsidRDefault="00F959B0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21211818" w14:textId="77777777" w:rsidR="00F959B0" w:rsidRPr="00B54A11" w:rsidRDefault="00F959B0" w:rsidP="00F959B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b/>
                          <w:color w:val="005233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5233"/>
                          <w:szCs w:val="20"/>
                        </w:rPr>
                        <w:t>Ana</w:t>
                      </w:r>
                      <w:r w:rsidRPr="00B54A11">
                        <w:rPr>
                          <w:rFonts w:cs="Arial"/>
                          <w:b/>
                          <w:color w:val="005233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5233"/>
                          <w:szCs w:val="20"/>
                        </w:rPr>
                        <w:t>Perović</w:t>
                      </w:r>
                    </w:p>
                    <w:p w14:paraId="0DA61A3A" w14:textId="1A7FFD46" w:rsidR="00F959B0" w:rsidRPr="007C3C2E" w:rsidRDefault="00F959B0" w:rsidP="00F959B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n-GB"/>
                        </w:rPr>
                        <w:t xml:space="preserve">Tax Advisor, </w:t>
                      </w:r>
                      <w:r w:rsidR="00E5418A">
                        <w:rPr>
                          <w:rFonts w:cs="Arial"/>
                          <w:color w:val="000000"/>
                          <w:szCs w:val="20"/>
                          <w:lang w:val="en-GB"/>
                        </w:rPr>
                        <w:t>Director</w:t>
                      </w:r>
                    </w:p>
                    <w:p w14:paraId="3848DDD1" w14:textId="77777777" w:rsidR="00F959B0" w:rsidRPr="007C3C2E" w:rsidRDefault="00F959B0" w:rsidP="00F959B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</w:pPr>
                      <w:r w:rsidRPr="007C3C2E"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  <w:t>Tel: +381 11 655 88 00</w:t>
                      </w:r>
                    </w:p>
                    <w:p w14:paraId="5E725DFC" w14:textId="77777777" w:rsidR="00F959B0" w:rsidRPr="007C3C2E" w:rsidRDefault="00F959B0" w:rsidP="00F959B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Style w:val="Hyperlink"/>
                          <w:rFonts w:cs="Arial"/>
                          <w:szCs w:val="20"/>
                          <w:lang w:val="sr-Latn-CS"/>
                        </w:rPr>
                      </w:pPr>
                      <w:r w:rsidRPr="007C3C2E">
                        <w:rPr>
                          <w:rFonts w:cs="Arial"/>
                          <w:color w:val="000000"/>
                          <w:szCs w:val="20"/>
                          <w:lang w:val="sr-Latn-CS"/>
                        </w:rPr>
                        <w:t xml:space="preserve">E-Mail: </w:t>
                      </w:r>
                      <w:hyperlink r:id="rId17" w:history="1">
                        <w:r w:rsidRPr="00EF5BC5">
                          <w:rPr>
                            <w:rStyle w:val="Hyperlink"/>
                          </w:rPr>
                          <w:t>ana.perovic@tpa-group.rs</w:t>
                        </w:r>
                      </w:hyperlink>
                    </w:p>
                    <w:p w14:paraId="03DBD5FA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23AC7BB7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2B12CF2F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b/>
                          <w:bCs/>
                          <w:color w:val="002E5F"/>
                          <w:szCs w:val="20"/>
                          <w:lang w:val="sr-Cyrl-CS"/>
                        </w:rPr>
                      </w:pPr>
                    </w:p>
                    <w:p w14:paraId="0BA2FE4B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070229EA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790E9EFE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40F65DD3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467A42B1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5B5D4E60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25949D0E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5159F64E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034AEE79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6CAB4D27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02BBD007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7A285483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783F19BA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27CAFA52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30F1D81C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48FC661D" w14:textId="77777777" w:rsidR="005E4364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15E64C5E" w14:textId="77777777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  <w:r w:rsidRPr="007C3C2E">
                        <w:rPr>
                          <w:rFonts w:cs="Arial"/>
                          <w:szCs w:val="20"/>
                          <w:lang w:val="sr-Latn-CS"/>
                        </w:rPr>
                        <w:t>TPA Horwath</w:t>
                      </w:r>
                      <w:r>
                        <w:rPr>
                          <w:rFonts w:cs="Arial"/>
                          <w:szCs w:val="20"/>
                          <w:lang w:val="sr-Latn-CS"/>
                        </w:rPr>
                        <w:t xml:space="preserve"> </w:t>
                      </w:r>
                      <w:r w:rsidRPr="007C3C2E">
                        <w:rPr>
                          <w:rFonts w:cs="Arial"/>
                          <w:szCs w:val="20"/>
                          <w:lang w:val="sr-Latn-CS"/>
                        </w:rPr>
                        <w:t>d.o.o.</w:t>
                      </w:r>
                    </w:p>
                    <w:p w14:paraId="3F0C5FDB" w14:textId="77777777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  <w:r w:rsidRPr="007C3C2E">
                        <w:rPr>
                          <w:rFonts w:cs="Arial"/>
                          <w:szCs w:val="20"/>
                          <w:lang w:val="sr-Latn-CS"/>
                        </w:rPr>
                        <w:t xml:space="preserve">Makedonska 30 (Eurocentar), </w:t>
                      </w:r>
                      <w:r>
                        <w:rPr>
                          <w:rFonts w:cs="Arial"/>
                          <w:szCs w:val="20"/>
                          <w:lang w:val="sr-Latn-CS"/>
                        </w:rPr>
                        <w:t>III sprat</w:t>
                      </w:r>
                      <w:r w:rsidRPr="007C3C2E">
                        <w:rPr>
                          <w:rFonts w:cs="Arial"/>
                          <w:szCs w:val="20"/>
                          <w:lang w:val="sr-Latn-CS"/>
                        </w:rPr>
                        <w:t xml:space="preserve"> </w:t>
                      </w:r>
                    </w:p>
                    <w:p w14:paraId="58C626C1" w14:textId="77777777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  <w:r w:rsidRPr="007C3C2E">
                        <w:rPr>
                          <w:rFonts w:cs="Arial"/>
                          <w:szCs w:val="20"/>
                          <w:lang w:val="sr-Latn-CS"/>
                        </w:rPr>
                        <w:t>11000 B</w:t>
                      </w:r>
                      <w:r>
                        <w:rPr>
                          <w:rFonts w:cs="Arial"/>
                          <w:szCs w:val="20"/>
                          <w:lang w:val="sr-Latn-CS"/>
                        </w:rPr>
                        <w:t>eograd</w:t>
                      </w:r>
                      <w:r w:rsidRPr="007C3C2E">
                        <w:rPr>
                          <w:rFonts w:cs="Arial"/>
                          <w:szCs w:val="20"/>
                          <w:lang w:val="sr-Latn-CS"/>
                        </w:rPr>
                        <w:t>, S</w:t>
                      </w:r>
                      <w:r>
                        <w:rPr>
                          <w:rFonts w:cs="Arial"/>
                          <w:szCs w:val="20"/>
                          <w:lang w:val="sr-Latn-CS"/>
                        </w:rPr>
                        <w:t>rbija</w:t>
                      </w:r>
                    </w:p>
                    <w:p w14:paraId="44C99DEB" w14:textId="77777777" w:rsidR="005E4364" w:rsidRPr="007C3C2E" w:rsidRDefault="005E4364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Fonts w:cs="Arial"/>
                          <w:szCs w:val="20"/>
                          <w:lang w:val="sr-Latn-CS"/>
                        </w:rPr>
                      </w:pPr>
                    </w:p>
                    <w:p w14:paraId="05BC181E" w14:textId="77777777" w:rsidR="005E4364" w:rsidRPr="007C3C2E" w:rsidRDefault="004241DC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rStyle w:val="Hyperlink"/>
                          <w:rFonts w:cs="Arial"/>
                          <w:b/>
                          <w:bCs/>
                          <w:color w:val="001E50"/>
                          <w:szCs w:val="20"/>
                          <w:lang w:val="sr-Latn-CS"/>
                        </w:rPr>
                      </w:pPr>
                      <w:hyperlink r:id="rId18" w:history="1">
                        <w:r w:rsidR="005E4364" w:rsidRPr="007C3C2E">
                          <w:rPr>
                            <w:rStyle w:val="Hyperlink"/>
                            <w:rFonts w:cs="Arial"/>
                            <w:b/>
                            <w:bCs/>
                            <w:color w:val="001E50"/>
                            <w:szCs w:val="20"/>
                            <w:lang w:val="sr-Latn-CS"/>
                          </w:rPr>
                          <w:t>www.tpa-horwath.rs</w:t>
                        </w:r>
                      </w:hyperlink>
                    </w:p>
                    <w:p w14:paraId="1BF5DEEA" w14:textId="77777777" w:rsidR="005E4364" w:rsidRPr="003A5796" w:rsidRDefault="004241DC" w:rsidP="00CE2480">
                      <w:pPr>
                        <w:pStyle w:val="NoSpacing"/>
                        <w:spacing w:line="280" w:lineRule="exact"/>
                        <w:ind w:right="-284"/>
                        <w:contextualSpacing/>
                        <w:rPr>
                          <w:lang w:val="sr-Latn-CS"/>
                        </w:rPr>
                      </w:pPr>
                      <w:hyperlink r:id="rId19" w:history="1">
                        <w:r w:rsidR="005E4364" w:rsidRPr="007C3C2E">
                          <w:rPr>
                            <w:rStyle w:val="Hyperlink"/>
                            <w:rFonts w:cs="Arial"/>
                            <w:b/>
                            <w:bCs/>
                            <w:color w:val="001E50"/>
                            <w:szCs w:val="20"/>
                            <w:lang w:val="sr-Latn-CS"/>
                          </w:rPr>
                          <w:t>www.tpa-horwath.com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58B78" w14:textId="3F192535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38742168" w14:textId="07D735B0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5A327011" w14:textId="77777777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5C0226F2" w14:textId="77777777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1EF4CB73" w14:textId="21D395B5" w:rsidR="00CE2480" w:rsidRPr="00FA2DED" w:rsidRDefault="00703AB1" w:rsidP="00A60251">
      <w:pPr>
        <w:pStyle w:val="NoSpacing"/>
        <w:spacing w:line="280" w:lineRule="exact"/>
        <w:outlineLvl w:val="0"/>
        <w:rPr>
          <w:rFonts w:cs="Arial"/>
          <w:szCs w:val="20"/>
        </w:rPr>
      </w:pPr>
      <w:r w:rsidRPr="00FA2DED">
        <w:rPr>
          <w:noProof/>
        </w:rPr>
        <w:drawing>
          <wp:anchor distT="0" distB="0" distL="114300" distR="114300" simplePos="0" relativeHeight="251659264" behindDoc="0" locked="0" layoutInCell="1" allowOverlap="1" wp14:anchorId="10A1DB7C" wp14:editId="2D82C836">
            <wp:simplePos x="0" y="0"/>
            <wp:positionH relativeFrom="column">
              <wp:posOffset>123190</wp:posOffset>
            </wp:positionH>
            <wp:positionV relativeFrom="paragraph">
              <wp:posOffset>227965</wp:posOffset>
            </wp:positionV>
            <wp:extent cx="1379855" cy="1212850"/>
            <wp:effectExtent l="0" t="0" r="0" b="0"/>
            <wp:wrapNone/>
            <wp:docPr id="8" name="Picture 8" descr="C:\Users\gmirkovic\Desktop\Skracene slike\ThomasHanede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gmirkovic\Desktop\Skracene slike\ThomasHaneder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2DCF26" w14:textId="409B5333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6870AC82" w14:textId="77777777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4596F0E9" w14:textId="77777777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4AA4F3E2" w14:textId="77777777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352D0BC1" w14:textId="77777777" w:rsidR="00CE2480" w:rsidRPr="00FA2DED" w:rsidRDefault="00CE248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1C28BF1C" w14:textId="54432131" w:rsidR="00CE2480" w:rsidRPr="00FA2DED" w:rsidRDefault="00F959B0" w:rsidP="00A60251">
      <w:pPr>
        <w:pStyle w:val="NoSpacing"/>
        <w:spacing w:line="280" w:lineRule="exact"/>
        <w:outlineLvl w:val="0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1EAFB936" wp14:editId="47B7B54A">
            <wp:simplePos x="0" y="0"/>
            <wp:positionH relativeFrom="column">
              <wp:posOffset>127000</wp:posOffset>
            </wp:positionH>
            <wp:positionV relativeFrom="paragraph">
              <wp:posOffset>53975</wp:posOffset>
            </wp:positionV>
            <wp:extent cx="1379855" cy="1241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4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D863A" w14:textId="7EB16059" w:rsidR="00F959B0" w:rsidRDefault="00F959B0" w:rsidP="00F77179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3156D41E" w14:textId="2236F983" w:rsidR="00F959B0" w:rsidRDefault="00F959B0" w:rsidP="00F77179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02D862A5" w14:textId="506F64C4" w:rsidR="00F959B0" w:rsidRDefault="00F959B0" w:rsidP="00F77179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1EDAB44A" w14:textId="7A286E8B" w:rsidR="00F959B0" w:rsidRDefault="00F959B0" w:rsidP="00F77179">
      <w:pPr>
        <w:pStyle w:val="NoSpacing"/>
        <w:spacing w:line="280" w:lineRule="exact"/>
        <w:outlineLvl w:val="0"/>
        <w:rPr>
          <w:rFonts w:cs="Arial"/>
          <w:szCs w:val="20"/>
        </w:rPr>
      </w:pPr>
    </w:p>
    <w:p w14:paraId="6D6C6AC1" w14:textId="77777777" w:rsidR="000376D5" w:rsidRDefault="000376D5" w:rsidP="000376D5">
      <w:pPr>
        <w:pStyle w:val="NoSpacing"/>
        <w:spacing w:before="0" w:line="280" w:lineRule="exact"/>
        <w:outlineLvl w:val="0"/>
        <w:rPr>
          <w:rFonts w:cs="Arial"/>
          <w:szCs w:val="20"/>
        </w:rPr>
      </w:pPr>
    </w:p>
    <w:p w14:paraId="5A9E163E" w14:textId="192CF980" w:rsidR="00F77179" w:rsidRPr="00FA2DED" w:rsidRDefault="00F77179" w:rsidP="00F77179">
      <w:pPr>
        <w:pStyle w:val="NoSpacing"/>
        <w:spacing w:line="280" w:lineRule="exact"/>
        <w:outlineLvl w:val="0"/>
        <w:rPr>
          <w:rFonts w:cs="Arial"/>
          <w:szCs w:val="20"/>
        </w:rPr>
      </w:pPr>
      <w:r w:rsidRPr="00FA2DED">
        <w:rPr>
          <w:rFonts w:cs="Arial"/>
          <w:szCs w:val="20"/>
        </w:rPr>
        <w:t>This Newsletter is a service of TPA Serbia</w:t>
      </w:r>
    </w:p>
    <w:p w14:paraId="7DC828A7" w14:textId="77777777" w:rsidR="00F77179" w:rsidRPr="00FA2DED" w:rsidRDefault="00F77179" w:rsidP="00F77179">
      <w:pPr>
        <w:pStyle w:val="NoSpacing"/>
        <w:spacing w:line="280" w:lineRule="exact"/>
        <w:outlineLvl w:val="0"/>
        <w:rPr>
          <w:rFonts w:cs="Arial"/>
          <w:szCs w:val="20"/>
        </w:rPr>
      </w:pPr>
      <w:r w:rsidRPr="00FA2DED">
        <w:rPr>
          <w:rFonts w:cs="Arial"/>
          <w:szCs w:val="20"/>
        </w:rPr>
        <w:t>Kind regards</w:t>
      </w:r>
    </w:p>
    <w:p w14:paraId="02CC9099" w14:textId="6CBF6DC2" w:rsidR="00F77179" w:rsidRPr="00FA2DED" w:rsidRDefault="00052C1A" w:rsidP="00F77179">
      <w:pPr>
        <w:pStyle w:val="NoSpacing"/>
        <w:spacing w:line="280" w:lineRule="exact"/>
        <w:outlineLvl w:val="0"/>
        <w:rPr>
          <w:rFonts w:cs="Arial"/>
          <w:szCs w:val="20"/>
        </w:rPr>
      </w:pPr>
      <w:r w:rsidRPr="00FA2DED">
        <w:rPr>
          <w:rFonts w:cs="Arial"/>
          <w:szCs w:val="20"/>
        </w:rPr>
        <w:t>Your</w:t>
      </w:r>
      <w:r w:rsidR="00F77179" w:rsidRPr="00FA2DED">
        <w:rPr>
          <w:rFonts w:cs="Arial"/>
          <w:szCs w:val="20"/>
        </w:rPr>
        <w:t xml:space="preserve"> TPA Team</w:t>
      </w:r>
    </w:p>
    <w:p w14:paraId="6F6F303F" w14:textId="77777777" w:rsidR="00400C03" w:rsidRPr="00FA2DED" w:rsidRDefault="00400C03" w:rsidP="00400C03">
      <w:pPr>
        <w:rPr>
          <w:lang w:val="en-US"/>
        </w:rPr>
      </w:pPr>
    </w:p>
    <w:p w14:paraId="2363155E" w14:textId="77777777" w:rsidR="00F77179" w:rsidRPr="00FA2DED" w:rsidRDefault="00F77179" w:rsidP="00F77179">
      <w:pPr>
        <w:rPr>
          <w:color w:val="001E50"/>
          <w:lang w:val="en-US"/>
        </w:rPr>
      </w:pPr>
      <w:r w:rsidRPr="00FA2DED">
        <w:rPr>
          <w:b/>
          <w:color w:val="005233"/>
          <w:lang w:val="en-US"/>
        </w:rPr>
        <w:t>Contact:</w:t>
      </w:r>
      <w:r w:rsidRPr="00FA2DED">
        <w:rPr>
          <w:b/>
          <w:lang w:val="en-US"/>
        </w:rPr>
        <w:t xml:space="preserve">  </w:t>
      </w:r>
    </w:p>
    <w:p w14:paraId="2B3773D8" w14:textId="77777777" w:rsidR="00F77179" w:rsidRPr="00FA2DED" w:rsidRDefault="00F77179" w:rsidP="00F77179">
      <w:pPr>
        <w:rPr>
          <w:lang w:val="en-US"/>
        </w:rPr>
      </w:pPr>
      <w:r w:rsidRPr="00FA2DED">
        <w:rPr>
          <w:lang w:val="en-US"/>
        </w:rPr>
        <w:t>TPA Tax and Accounting d.o.o.</w:t>
      </w:r>
    </w:p>
    <w:p w14:paraId="0963DDE5" w14:textId="77777777" w:rsidR="00F77179" w:rsidRPr="00FA2DED" w:rsidRDefault="00F77179" w:rsidP="00F77179">
      <w:pPr>
        <w:rPr>
          <w:lang w:val="en-US"/>
        </w:rPr>
      </w:pPr>
      <w:proofErr w:type="spellStart"/>
      <w:r w:rsidRPr="00FA2DED">
        <w:rPr>
          <w:lang w:val="en-US"/>
        </w:rPr>
        <w:t>Makedonska</w:t>
      </w:r>
      <w:proofErr w:type="spellEnd"/>
      <w:r w:rsidRPr="00FA2DED">
        <w:rPr>
          <w:lang w:val="en-US"/>
        </w:rPr>
        <w:t xml:space="preserve"> 30, 3rd floor</w:t>
      </w:r>
    </w:p>
    <w:p w14:paraId="5744450D" w14:textId="77777777" w:rsidR="00F77179" w:rsidRPr="00FA2DED" w:rsidRDefault="00F77179" w:rsidP="00F77179">
      <w:pPr>
        <w:rPr>
          <w:lang w:val="en-US"/>
        </w:rPr>
      </w:pPr>
      <w:r w:rsidRPr="00FA2DED">
        <w:rPr>
          <w:lang w:val="en-US"/>
        </w:rPr>
        <w:t>11000 Belgrade</w:t>
      </w:r>
    </w:p>
    <w:p w14:paraId="26E70CB2" w14:textId="77777777" w:rsidR="00EE6BBD" w:rsidRPr="00FA2DED" w:rsidRDefault="00EE6BBD" w:rsidP="00BA0DD4">
      <w:pPr>
        <w:rPr>
          <w:lang w:val="en-US"/>
        </w:rPr>
      </w:pPr>
      <w:r w:rsidRPr="00FA2DED">
        <w:rPr>
          <w:lang w:val="en-US"/>
        </w:rPr>
        <w:t xml:space="preserve">Tel.: </w:t>
      </w:r>
      <w:r w:rsidR="00400C03" w:rsidRPr="00FA2DED">
        <w:rPr>
          <w:color w:val="000000"/>
          <w:lang w:val="en-US"/>
        </w:rPr>
        <w:t>+381 11 655 88 00</w:t>
      </w:r>
    </w:p>
    <w:p w14:paraId="08DED937" w14:textId="77777777" w:rsidR="00400C03" w:rsidRPr="00FA2DED" w:rsidRDefault="00400C03" w:rsidP="00BA0DD4">
      <w:pPr>
        <w:rPr>
          <w:lang w:val="en-US"/>
        </w:rPr>
      </w:pPr>
    </w:p>
    <w:p w14:paraId="683FD092" w14:textId="77777777" w:rsidR="00EE6BBD" w:rsidRPr="00FA2DED" w:rsidRDefault="00501D2A" w:rsidP="00BA0DD4">
      <w:pPr>
        <w:rPr>
          <w:lang w:val="en-US"/>
        </w:rPr>
      </w:pPr>
      <w:hyperlink r:id="rId22" w:history="1">
        <w:r w:rsidR="00400C03" w:rsidRPr="00FA2DED">
          <w:rPr>
            <w:rStyle w:val="Hyperlink"/>
            <w:b/>
            <w:bCs/>
            <w:color w:val="005233"/>
            <w:lang w:val="en-US"/>
          </w:rPr>
          <w:t>http://www.tpa-group.rs</w:t>
        </w:r>
      </w:hyperlink>
      <w:r w:rsidR="00400C03" w:rsidRPr="00FA2DED">
        <w:rPr>
          <w:b/>
          <w:bCs/>
          <w:lang w:val="en-US"/>
        </w:rPr>
        <w:t xml:space="preserve"> </w:t>
      </w:r>
      <w:r w:rsidR="0079292B" w:rsidRPr="00FA2DED">
        <w:rPr>
          <w:b/>
          <w:color w:val="FF0000"/>
          <w:lang w:val="en-US"/>
        </w:rPr>
        <w:t xml:space="preserve"> </w:t>
      </w:r>
    </w:p>
    <w:p w14:paraId="733156B7" w14:textId="77777777" w:rsidR="00EE6BBD" w:rsidRPr="00FA2DED" w:rsidRDefault="00501D2A" w:rsidP="00BA0DD4">
      <w:pPr>
        <w:rPr>
          <w:color w:val="001E50"/>
          <w:lang w:val="en-US"/>
        </w:rPr>
      </w:pPr>
      <w:hyperlink r:id="rId23" w:history="1">
        <w:r w:rsidR="0079292B" w:rsidRPr="00FA2DED">
          <w:rPr>
            <w:rStyle w:val="Hyperlink"/>
            <w:b/>
            <w:bCs/>
            <w:color w:val="005233"/>
            <w:lang w:val="en-US"/>
          </w:rPr>
          <w:t>http://www.tpa-group.com</w:t>
        </w:r>
      </w:hyperlink>
      <w:r w:rsidR="0079292B" w:rsidRPr="00FA2DED">
        <w:rPr>
          <w:b/>
          <w:bCs/>
          <w:color w:val="005233"/>
          <w:lang w:val="en-US"/>
        </w:rPr>
        <w:t xml:space="preserve"> </w:t>
      </w:r>
    </w:p>
    <w:p w14:paraId="46D896FA" w14:textId="77777777" w:rsidR="00EE6BBD" w:rsidRPr="00FA2DED" w:rsidRDefault="00EE6BBD" w:rsidP="00EE6BBD">
      <w:pPr>
        <w:autoSpaceDE w:val="0"/>
        <w:autoSpaceDN w:val="0"/>
        <w:adjustRightInd w:val="0"/>
        <w:spacing w:line="240" w:lineRule="auto"/>
        <w:rPr>
          <w:b/>
          <w:bCs/>
          <w:lang w:val="en-US"/>
        </w:rPr>
      </w:pPr>
    </w:p>
    <w:p w14:paraId="00E7F404" w14:textId="3B1569D5" w:rsidR="00F77179" w:rsidRPr="00FA2DED" w:rsidRDefault="00F77179" w:rsidP="00F77179">
      <w:pPr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Helvetica LT Std Light" w:eastAsia="Times Regular" w:hAnsi="Helvetica LT Std Light" w:cs="Helvetica LT Std Light"/>
          <w:color w:val="000000"/>
          <w:lang w:val="en-US"/>
        </w:rPr>
      </w:pPr>
      <w:r w:rsidRPr="00356D76">
        <w:rPr>
          <w:rFonts w:ascii="Helvetica LT Std Light" w:eastAsia="Times Regular" w:hAnsi="Helvetica LT Std Light" w:cs="Helvetica LT Std Light"/>
          <w:color w:val="000000"/>
          <w:lang w:val="en-US"/>
        </w:rPr>
        <w:t xml:space="preserve">If you wish to receive regular information, please sign up for our </w:t>
      </w:r>
      <w:hyperlink r:id="rId24" w:history="1">
        <w:r w:rsidRPr="00356D76">
          <w:rPr>
            <w:rStyle w:val="Hyperlink"/>
            <w:rFonts w:ascii="Helvetica LT Std Light" w:eastAsia="Times Regular" w:hAnsi="Helvetica LT Std Light" w:cs="Helvetica LT Std Light"/>
            <w:lang w:val="en-US"/>
          </w:rPr>
          <w:t>newsletter</w:t>
        </w:r>
      </w:hyperlink>
      <w:r w:rsidRPr="00356D76">
        <w:rPr>
          <w:rFonts w:ascii="Helvetica LT Std Light" w:eastAsia="Times Regular" w:hAnsi="Helvetica LT Std Light" w:cs="Helvetica LT Std Light"/>
          <w:color w:val="000000"/>
          <w:lang w:val="en-US"/>
        </w:rPr>
        <w:t>.</w:t>
      </w:r>
    </w:p>
    <w:p w14:paraId="5D88FB0B" w14:textId="77777777" w:rsidR="00F77179" w:rsidRPr="00FA2DED" w:rsidRDefault="00F77179" w:rsidP="00F77179">
      <w:pPr>
        <w:autoSpaceDE w:val="0"/>
        <w:autoSpaceDN w:val="0"/>
        <w:adjustRightInd w:val="0"/>
        <w:spacing w:line="240" w:lineRule="auto"/>
        <w:rPr>
          <w:b/>
          <w:bCs/>
          <w:lang w:val="en-US"/>
        </w:rPr>
      </w:pPr>
    </w:p>
    <w:p w14:paraId="6B13BAAC" w14:textId="0178E8F6" w:rsidR="00F77179" w:rsidRPr="00FA2DED" w:rsidRDefault="00F77179" w:rsidP="00F77179">
      <w:pPr>
        <w:autoSpaceDE w:val="0"/>
        <w:autoSpaceDN w:val="0"/>
        <w:adjustRightInd w:val="0"/>
        <w:spacing w:line="240" w:lineRule="auto"/>
        <w:jc w:val="both"/>
        <w:rPr>
          <w:sz w:val="14"/>
          <w:szCs w:val="14"/>
          <w:lang w:val="en-US"/>
        </w:rPr>
      </w:pPr>
      <w:r w:rsidRPr="00FA2DED">
        <w:rPr>
          <w:b/>
          <w:bCs/>
          <w:sz w:val="14"/>
          <w:szCs w:val="14"/>
          <w:lang w:val="en-US"/>
        </w:rPr>
        <w:t xml:space="preserve">IMPRINT </w:t>
      </w:r>
      <w:r w:rsidRPr="00FA2DED">
        <w:rPr>
          <w:sz w:val="14"/>
          <w:szCs w:val="14"/>
          <w:lang w:val="en-US"/>
        </w:rPr>
        <w:t xml:space="preserve">Information update: </w:t>
      </w:r>
      <w:r w:rsidR="00703F85">
        <w:rPr>
          <w:sz w:val="14"/>
          <w:szCs w:val="14"/>
          <w:lang w:val="en-US"/>
        </w:rPr>
        <w:t>March 2021</w:t>
      </w:r>
      <w:r w:rsidR="00EA703C" w:rsidRPr="001A42D9">
        <w:rPr>
          <w:sz w:val="14"/>
          <w:szCs w:val="14"/>
          <w:lang w:val="en-US"/>
        </w:rPr>
        <w:t>.</w:t>
      </w:r>
      <w:r w:rsidRPr="001A42D9">
        <w:rPr>
          <w:sz w:val="14"/>
          <w:szCs w:val="14"/>
          <w:lang w:val="en-US"/>
        </w:rPr>
        <w:t xml:space="preserve"> All</w:t>
      </w:r>
      <w:r w:rsidRPr="00FA2DED">
        <w:rPr>
          <w:sz w:val="14"/>
          <w:szCs w:val="14"/>
          <w:lang w:val="en-US"/>
        </w:rPr>
        <w:t xml:space="preserve"> rights reserved</w:t>
      </w:r>
      <w:r w:rsidR="00EA703C">
        <w:rPr>
          <w:sz w:val="14"/>
          <w:szCs w:val="14"/>
          <w:lang w:val="en-US"/>
        </w:rPr>
        <w:t xml:space="preserve">. </w:t>
      </w:r>
      <w:r w:rsidRPr="00FA2DED">
        <w:rPr>
          <w:sz w:val="14"/>
          <w:szCs w:val="14"/>
          <w:lang w:val="en-US"/>
        </w:rPr>
        <w:t xml:space="preserve">This information is simplified and cannot substitute for an individual advice. Responsible for the content: Bojan </w:t>
      </w:r>
      <w:proofErr w:type="spellStart"/>
      <w:r w:rsidRPr="00FA2DED">
        <w:rPr>
          <w:sz w:val="14"/>
          <w:szCs w:val="14"/>
          <w:lang w:val="en-US"/>
        </w:rPr>
        <w:t>Zepinić</w:t>
      </w:r>
      <w:proofErr w:type="spellEnd"/>
      <w:r w:rsidRPr="00FA2DED">
        <w:rPr>
          <w:sz w:val="14"/>
          <w:szCs w:val="14"/>
          <w:lang w:val="en-US"/>
        </w:rPr>
        <w:t xml:space="preserve">, Tax Advisor, Managing Partner, </w:t>
      </w:r>
      <w:proofErr w:type="spellStart"/>
      <w:r w:rsidRPr="00FA2DED">
        <w:rPr>
          <w:sz w:val="14"/>
          <w:szCs w:val="14"/>
          <w:lang w:val="en-US"/>
        </w:rPr>
        <w:t>Makedonska</w:t>
      </w:r>
      <w:proofErr w:type="spellEnd"/>
      <w:r w:rsidRPr="00FA2DED">
        <w:rPr>
          <w:sz w:val="14"/>
          <w:szCs w:val="14"/>
          <w:lang w:val="en-US"/>
        </w:rPr>
        <w:t xml:space="preserve"> 30 (</w:t>
      </w:r>
      <w:proofErr w:type="spellStart"/>
      <w:r w:rsidRPr="00FA2DED">
        <w:rPr>
          <w:sz w:val="14"/>
          <w:szCs w:val="14"/>
          <w:lang w:val="en-US"/>
        </w:rPr>
        <w:t>Eurocentar</w:t>
      </w:r>
      <w:proofErr w:type="spellEnd"/>
      <w:r w:rsidRPr="00FA2DED">
        <w:rPr>
          <w:sz w:val="14"/>
          <w:szCs w:val="14"/>
          <w:lang w:val="en-US"/>
        </w:rPr>
        <w:t>), 3rd Floor, Belgrade, Tel.: +381 11 655 88 00. Homepage: www.tpa-group.rs; Conception and design: TPA Tax and Accounting doo</w:t>
      </w:r>
    </w:p>
    <w:p w14:paraId="6EED5071" w14:textId="4514AC24" w:rsidR="00F77179" w:rsidRPr="00FA2DED" w:rsidRDefault="00EA703C" w:rsidP="00F77179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bCs/>
          <w:sz w:val="14"/>
          <w:szCs w:val="14"/>
          <w:lang w:val="en-US"/>
        </w:rPr>
      </w:pPr>
      <w:r>
        <w:rPr>
          <w:b/>
          <w:bCs/>
          <w:sz w:val="14"/>
          <w:szCs w:val="14"/>
          <w:lang w:val="en-US"/>
        </w:rPr>
        <w:t>Copyright © 2017</w:t>
      </w:r>
      <w:r w:rsidR="00F77179" w:rsidRPr="00FA2DED">
        <w:rPr>
          <w:b/>
          <w:bCs/>
          <w:sz w:val="14"/>
          <w:szCs w:val="14"/>
          <w:lang w:val="en-US"/>
        </w:rPr>
        <w:t xml:space="preserve"> TPA Tax and Accounting doo, </w:t>
      </w:r>
      <w:proofErr w:type="spellStart"/>
      <w:r w:rsidR="00F77179" w:rsidRPr="00FA2DED">
        <w:rPr>
          <w:b/>
          <w:bCs/>
          <w:sz w:val="14"/>
          <w:szCs w:val="14"/>
          <w:lang w:val="en-US"/>
        </w:rPr>
        <w:t>Makedonska</w:t>
      </w:r>
      <w:proofErr w:type="spellEnd"/>
      <w:r w:rsidR="00F77179" w:rsidRPr="00FA2DED">
        <w:rPr>
          <w:b/>
          <w:bCs/>
          <w:sz w:val="14"/>
          <w:szCs w:val="14"/>
          <w:lang w:val="en-US"/>
        </w:rPr>
        <w:t xml:space="preserve"> 30 (</w:t>
      </w:r>
      <w:proofErr w:type="spellStart"/>
      <w:r w:rsidR="00F77179" w:rsidRPr="00FA2DED">
        <w:rPr>
          <w:b/>
          <w:bCs/>
          <w:sz w:val="14"/>
          <w:szCs w:val="14"/>
          <w:lang w:val="en-US"/>
        </w:rPr>
        <w:t>Eurocentar</w:t>
      </w:r>
      <w:proofErr w:type="spellEnd"/>
      <w:r w:rsidR="00F77179" w:rsidRPr="00FA2DED">
        <w:rPr>
          <w:b/>
          <w:bCs/>
          <w:sz w:val="14"/>
          <w:szCs w:val="14"/>
          <w:lang w:val="en-US"/>
        </w:rPr>
        <w:t>), 3rd Floor, 11000 Belgrade</w:t>
      </w:r>
    </w:p>
    <w:p w14:paraId="6423959D" w14:textId="47EE8E1E" w:rsidR="00EE6BBD" w:rsidRPr="00FA2DED" w:rsidRDefault="00F77179" w:rsidP="000376D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outlineLvl w:val="0"/>
        <w:rPr>
          <w:b/>
          <w:bCs/>
          <w:lang w:val="en-US"/>
        </w:rPr>
      </w:pPr>
      <w:r w:rsidRPr="00FA2DED">
        <w:rPr>
          <w:b/>
          <w:bCs/>
          <w:sz w:val="14"/>
          <w:szCs w:val="14"/>
          <w:lang w:val="en-US"/>
        </w:rPr>
        <w:t>All rights reserved.</w:t>
      </w:r>
    </w:p>
    <w:sectPr w:rsidR="00EE6BBD" w:rsidRPr="00FA2DED" w:rsidSect="00EA3ECC">
      <w:headerReference w:type="default" r:id="rId25"/>
      <w:footerReference w:type="default" r:id="rId26"/>
      <w:pgSz w:w="11906" w:h="16838" w:code="9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7372" w14:textId="77777777" w:rsidR="00501D2A" w:rsidRDefault="00501D2A" w:rsidP="000B6FA1">
      <w:r>
        <w:separator/>
      </w:r>
    </w:p>
  </w:endnote>
  <w:endnote w:type="continuationSeparator" w:id="0">
    <w:p w14:paraId="4E9E3614" w14:textId="77777777" w:rsidR="00501D2A" w:rsidRDefault="00501D2A" w:rsidP="000B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5B4F" w14:textId="1AA25919" w:rsidR="005E4364" w:rsidRDefault="005E4364" w:rsidP="00912EE9">
    <w:pPr>
      <w:spacing w:before="200" w:line="280" w:lineRule="exact"/>
      <w:ind w:left="-1418" w:right="-1418"/>
      <w:jc w:val="center"/>
      <w:rPr>
        <w:color w:val="58595B"/>
        <w:sz w:val="18"/>
        <w:szCs w:val="18"/>
      </w:rPr>
    </w:pPr>
    <w:r w:rsidRPr="00912EE9">
      <w:rPr>
        <w:color w:val="58595B"/>
        <w:sz w:val="18"/>
        <w:szCs w:val="18"/>
      </w:rPr>
      <w:t xml:space="preserve">Albania  |  Austria  |  Bulgaria  |  Croatia  |  Czech Republic  |  Hungary  </w:t>
    </w:r>
    <w:r w:rsidR="004241DC" w:rsidRPr="00912EE9">
      <w:rPr>
        <w:color w:val="58595B"/>
        <w:sz w:val="18"/>
        <w:szCs w:val="18"/>
      </w:rPr>
      <w:t xml:space="preserve">|  </w:t>
    </w:r>
    <w:r w:rsidR="004241DC">
      <w:rPr>
        <w:color w:val="58595B"/>
        <w:sz w:val="18"/>
        <w:szCs w:val="18"/>
      </w:rPr>
      <w:t>Montenegro</w:t>
    </w:r>
    <w:r w:rsidR="004241DC" w:rsidRPr="00912EE9">
      <w:rPr>
        <w:color w:val="58595B"/>
        <w:sz w:val="18"/>
        <w:szCs w:val="18"/>
      </w:rPr>
      <w:t xml:space="preserve">  </w:t>
    </w:r>
    <w:r w:rsidRPr="00912EE9">
      <w:rPr>
        <w:color w:val="58595B"/>
        <w:sz w:val="18"/>
        <w:szCs w:val="18"/>
      </w:rPr>
      <w:t>|  Poland  |  Romania  |  Serbia  |  Slovakia  |  Slovenia</w:t>
    </w:r>
  </w:p>
  <w:p w14:paraId="07B3E9F4" w14:textId="6218BC34" w:rsidR="005E4364" w:rsidRPr="00B54A11" w:rsidRDefault="00037961" w:rsidP="00912EE9">
    <w:pPr>
      <w:spacing w:before="200" w:line="280" w:lineRule="exact"/>
      <w:ind w:left="-1418" w:right="-1418"/>
      <w:jc w:val="center"/>
      <w:rPr>
        <w:color w:val="58595B"/>
        <w:sz w:val="18"/>
        <w:szCs w:val="18"/>
        <w:lang w:val="en-US"/>
      </w:rPr>
    </w:pPr>
    <w:r>
      <w:rPr>
        <w:color w:val="58595B"/>
        <w:sz w:val="18"/>
        <w:szCs w:val="18"/>
        <w:lang w:val="en-US"/>
      </w:rPr>
      <w:t>The</w:t>
    </w:r>
    <w:r w:rsidR="005E4364" w:rsidRPr="00B54A11">
      <w:rPr>
        <w:color w:val="58595B"/>
        <w:sz w:val="18"/>
        <w:szCs w:val="18"/>
        <w:lang w:val="en-US"/>
      </w:rPr>
      <w:t xml:space="preserve"> member of the Baker Tilly Europe </w:t>
    </w:r>
    <w:r>
      <w:rPr>
        <w:color w:val="58595B"/>
        <w:sz w:val="18"/>
        <w:szCs w:val="18"/>
        <w:lang w:val="en-US"/>
      </w:rPr>
      <w:t>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BB99D" w14:textId="77777777" w:rsidR="00501D2A" w:rsidRDefault="00501D2A" w:rsidP="000B6FA1">
      <w:r>
        <w:separator/>
      </w:r>
    </w:p>
  </w:footnote>
  <w:footnote w:type="continuationSeparator" w:id="0">
    <w:p w14:paraId="51A7A630" w14:textId="77777777" w:rsidR="00501D2A" w:rsidRDefault="00501D2A" w:rsidP="000B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E099" w14:textId="77777777" w:rsidR="005E4364" w:rsidRDefault="005E4364" w:rsidP="00A7542F">
    <w:pPr>
      <w:pStyle w:val="Header"/>
      <w:jc w:val="center"/>
    </w:pPr>
    <w:r w:rsidRPr="0021519B">
      <w:rPr>
        <w:noProof/>
        <w:lang w:val="en-US"/>
      </w:rPr>
      <w:drawing>
        <wp:inline distT="0" distB="0" distL="0" distR="0" wp14:anchorId="7A1185F3" wp14:editId="0D4CAF6C">
          <wp:extent cx="1224000" cy="905037"/>
          <wp:effectExtent l="19050" t="0" r="0" b="0"/>
          <wp:docPr id="5" name="Bild 1" descr="C:\Users\Christina\Documents\1_Meine\1_Christina\Jobs\TPA\Rebranding TPA\Logo\logo und farben\TPA_logo_Kombi\TPA_Logo_Komb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a\Documents\1_Meine\1_Christina\Jobs\TPA\Rebranding TPA\Logo\logo und farben\TPA_logo_Kombi\TPA_Logo_Komb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905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942373" w14:textId="77777777" w:rsidR="005E4364" w:rsidRDefault="005E4364" w:rsidP="000B6FA1">
    <w:pPr>
      <w:pStyle w:val="Header"/>
    </w:pPr>
  </w:p>
  <w:p w14:paraId="4820D2C3" w14:textId="77777777" w:rsidR="005E4364" w:rsidRDefault="005E4364" w:rsidP="000B6FA1">
    <w:pPr>
      <w:pStyle w:val="Header"/>
    </w:pPr>
  </w:p>
  <w:p w14:paraId="2E425078" w14:textId="569F35FB" w:rsidR="005E4364" w:rsidRDefault="005E4364" w:rsidP="00A7542F">
    <w:pPr>
      <w:pStyle w:val="Header"/>
      <w:spacing w:before="240" w:after="240" w:line="360" w:lineRule="auto"/>
    </w:pPr>
    <w:r>
      <w:rPr>
        <w:b/>
        <w:color w:val="59595B"/>
        <w:sz w:val="28"/>
        <w:szCs w:val="28"/>
      </w:rPr>
      <w:t xml:space="preserve">NEWSLETTER </w:t>
    </w:r>
    <w:r w:rsidR="00A4478B" w:rsidRPr="00356D76">
      <w:rPr>
        <w:b/>
        <w:color w:val="59595B"/>
        <w:sz w:val="28"/>
        <w:szCs w:val="28"/>
      </w:rPr>
      <w:t>0</w:t>
    </w:r>
    <w:r w:rsidR="008A2468">
      <w:rPr>
        <w:b/>
        <w:color w:val="59595B"/>
        <w:sz w:val="28"/>
        <w:szCs w:val="28"/>
      </w:rPr>
      <w:t>1</w:t>
    </w:r>
    <w:r w:rsidR="00356D76">
      <w:rPr>
        <w:b/>
        <w:color w:val="59595B"/>
        <w:sz w:val="28"/>
        <w:szCs w:val="28"/>
      </w:rPr>
      <w:t>/20</w:t>
    </w:r>
    <w:r w:rsidR="00151933">
      <w:rPr>
        <w:b/>
        <w:color w:val="59595B"/>
        <w:sz w:val="28"/>
        <w:szCs w:val="28"/>
      </w:rPr>
      <w:t>2</w:t>
    </w:r>
    <w:r w:rsidR="00F57A36">
      <w:rPr>
        <w:b/>
        <w:color w:val="59595B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A7C"/>
    <w:multiLevelType w:val="hybridMultilevel"/>
    <w:tmpl w:val="7576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E05"/>
    <w:multiLevelType w:val="hybridMultilevel"/>
    <w:tmpl w:val="3F1A31C2"/>
    <w:lvl w:ilvl="0" w:tplc="A70CED18">
      <w:start w:val="1"/>
      <w:numFmt w:val="bullet"/>
      <w:pStyle w:val="TPABulletPoints"/>
      <w:lvlText w:val=""/>
      <w:lvlJc w:val="left"/>
      <w:pPr>
        <w:ind w:left="360" w:hanging="360"/>
      </w:pPr>
      <w:rPr>
        <w:rFonts w:ascii="Wingdings 2" w:hAnsi="Wingdings 2" w:hint="default"/>
        <w:color w:val="5E8A2F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52BA"/>
    <w:multiLevelType w:val="hybridMultilevel"/>
    <w:tmpl w:val="F05472C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94D787C"/>
    <w:multiLevelType w:val="hybridMultilevel"/>
    <w:tmpl w:val="F8848E7C"/>
    <w:lvl w:ilvl="0" w:tplc="9386F63A">
      <w:start w:val="1"/>
      <w:numFmt w:val="bullet"/>
      <w:lvlText w:val=""/>
      <w:lvlJc w:val="left"/>
      <w:pPr>
        <w:ind w:left="436" w:hanging="360"/>
      </w:pPr>
      <w:rPr>
        <w:rFonts w:ascii="Webdings" w:hAnsi="Webdings" w:hint="default"/>
        <w:color w:val="FAB400"/>
      </w:r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DA653D9"/>
    <w:multiLevelType w:val="multilevel"/>
    <w:tmpl w:val="C6867B7C"/>
    <w:lvl w:ilvl="0">
      <w:start w:val="1"/>
      <w:numFmt w:val="decimal"/>
      <w:pStyle w:val="TPAHeadline1"/>
      <w:lvlText w:val="%1."/>
      <w:lvlJc w:val="left"/>
      <w:pPr>
        <w:ind w:left="360" w:hanging="360"/>
      </w:pPr>
    </w:lvl>
    <w:lvl w:ilvl="1">
      <w:start w:val="1"/>
      <w:numFmt w:val="decimal"/>
      <w:pStyle w:val="TPAHeadline2"/>
      <w:lvlText w:val="%1.%2."/>
      <w:lvlJc w:val="left"/>
      <w:pPr>
        <w:ind w:left="792" w:hanging="432"/>
      </w:pPr>
      <w:rPr>
        <w:color w:val="005233"/>
      </w:rPr>
    </w:lvl>
    <w:lvl w:ilvl="2">
      <w:start w:val="1"/>
      <w:numFmt w:val="decimal"/>
      <w:pStyle w:val="TPAHeadlin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11CE0"/>
    <w:multiLevelType w:val="hybridMultilevel"/>
    <w:tmpl w:val="F7A4D13E"/>
    <w:lvl w:ilvl="0" w:tplc="24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2D6332"/>
    <w:multiLevelType w:val="hybridMultilevel"/>
    <w:tmpl w:val="77FEDFC6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2FF75D5E"/>
    <w:multiLevelType w:val="hybridMultilevel"/>
    <w:tmpl w:val="5A6A070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5250B63"/>
    <w:multiLevelType w:val="hybridMultilevel"/>
    <w:tmpl w:val="0C50C48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96E7C13"/>
    <w:multiLevelType w:val="hybridMultilevel"/>
    <w:tmpl w:val="557A9782"/>
    <w:lvl w:ilvl="0" w:tplc="F654B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F3534"/>
    <w:multiLevelType w:val="hybridMultilevel"/>
    <w:tmpl w:val="9DF2D642"/>
    <w:lvl w:ilvl="0" w:tplc="9386F63A">
      <w:start w:val="1"/>
      <w:numFmt w:val="bullet"/>
      <w:lvlText w:val=""/>
      <w:lvlJc w:val="left"/>
      <w:pPr>
        <w:ind w:left="436" w:hanging="360"/>
      </w:pPr>
      <w:rPr>
        <w:rFonts w:ascii="Webdings" w:hAnsi="Webdings" w:hint="default"/>
        <w:color w:val="FAB40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AC417EC"/>
    <w:multiLevelType w:val="hybridMultilevel"/>
    <w:tmpl w:val="A28090B6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1A6577"/>
    <w:multiLevelType w:val="hybridMultilevel"/>
    <w:tmpl w:val="D3F0601A"/>
    <w:lvl w:ilvl="0" w:tplc="33300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EB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01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23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E8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6C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E6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6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CB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5608D"/>
    <w:multiLevelType w:val="hybridMultilevel"/>
    <w:tmpl w:val="CDB40AB2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5E604907"/>
    <w:multiLevelType w:val="hybridMultilevel"/>
    <w:tmpl w:val="CDB40AB2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6D1E6EAE"/>
    <w:multiLevelType w:val="hybridMultilevel"/>
    <w:tmpl w:val="BC522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7049"/>
    <w:multiLevelType w:val="hybridMultilevel"/>
    <w:tmpl w:val="F016064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"/>
  </w:num>
  <w:num w:numId="5">
    <w:abstractNumId w:val="12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3"/>
  </w:num>
  <w:num w:numId="20">
    <w:abstractNumId w:val="6"/>
  </w:num>
  <w:num w:numId="21">
    <w:abstractNumId w:val="14"/>
  </w:num>
  <w:num w:numId="22">
    <w:abstractNumId w:val="2"/>
  </w:num>
  <w:num w:numId="23">
    <w:abstractNumId w:val="7"/>
  </w:num>
  <w:num w:numId="24">
    <w:abstractNumId w:val="0"/>
  </w:num>
  <w:num w:numId="25">
    <w:abstractNumId w:val="8"/>
  </w:num>
  <w:num w:numId="26">
    <w:abstractNumId w:val="1"/>
  </w:num>
  <w:num w:numId="27">
    <w:abstractNumId w:val="1"/>
  </w:num>
  <w:num w:numId="28">
    <w:abstractNumId w:val="1"/>
  </w:num>
  <w:num w:numId="29">
    <w:abstractNumId w:val="4"/>
  </w:num>
  <w:num w:numId="30">
    <w:abstractNumId w:val="10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9B"/>
    <w:rsid w:val="000001E3"/>
    <w:rsid w:val="00000751"/>
    <w:rsid w:val="00001879"/>
    <w:rsid w:val="000118D9"/>
    <w:rsid w:val="000119B2"/>
    <w:rsid w:val="00014BDD"/>
    <w:rsid w:val="0001702A"/>
    <w:rsid w:val="0002220C"/>
    <w:rsid w:val="00023CC6"/>
    <w:rsid w:val="00024D88"/>
    <w:rsid w:val="00025488"/>
    <w:rsid w:val="00025BAD"/>
    <w:rsid w:val="00027091"/>
    <w:rsid w:val="00027EB9"/>
    <w:rsid w:val="000376D5"/>
    <w:rsid w:val="00037961"/>
    <w:rsid w:val="00042808"/>
    <w:rsid w:val="000428A7"/>
    <w:rsid w:val="00044E8F"/>
    <w:rsid w:val="000477C0"/>
    <w:rsid w:val="00051FE8"/>
    <w:rsid w:val="00052C1A"/>
    <w:rsid w:val="0007118A"/>
    <w:rsid w:val="0007379F"/>
    <w:rsid w:val="00080008"/>
    <w:rsid w:val="000809CF"/>
    <w:rsid w:val="00082833"/>
    <w:rsid w:val="00082B92"/>
    <w:rsid w:val="00082F2A"/>
    <w:rsid w:val="000A2660"/>
    <w:rsid w:val="000A48F9"/>
    <w:rsid w:val="000A4CF3"/>
    <w:rsid w:val="000B25BC"/>
    <w:rsid w:val="000B6FA1"/>
    <w:rsid w:val="000B7A65"/>
    <w:rsid w:val="000B7B15"/>
    <w:rsid w:val="000C1CEF"/>
    <w:rsid w:val="000C3E73"/>
    <w:rsid w:val="000C4AB1"/>
    <w:rsid w:val="000D018E"/>
    <w:rsid w:val="000D1390"/>
    <w:rsid w:val="000D355C"/>
    <w:rsid w:val="000D4FE1"/>
    <w:rsid w:val="000D5380"/>
    <w:rsid w:val="000D5B24"/>
    <w:rsid w:val="000D6B90"/>
    <w:rsid w:val="000D7B8A"/>
    <w:rsid w:val="000E32A3"/>
    <w:rsid w:val="000E3B56"/>
    <w:rsid w:val="000E4EDB"/>
    <w:rsid w:val="000E51DA"/>
    <w:rsid w:val="000F2D46"/>
    <w:rsid w:val="000F550D"/>
    <w:rsid w:val="000F6189"/>
    <w:rsid w:val="00101D47"/>
    <w:rsid w:val="0010516C"/>
    <w:rsid w:val="00114FE5"/>
    <w:rsid w:val="00122BDF"/>
    <w:rsid w:val="001231B8"/>
    <w:rsid w:val="001237AD"/>
    <w:rsid w:val="00127FF9"/>
    <w:rsid w:val="001320A6"/>
    <w:rsid w:val="00140ED9"/>
    <w:rsid w:val="00141FA7"/>
    <w:rsid w:val="00144920"/>
    <w:rsid w:val="001471D7"/>
    <w:rsid w:val="00151933"/>
    <w:rsid w:val="00151FDC"/>
    <w:rsid w:val="00152F41"/>
    <w:rsid w:val="0015497E"/>
    <w:rsid w:val="0015575F"/>
    <w:rsid w:val="001605AE"/>
    <w:rsid w:val="001619A3"/>
    <w:rsid w:val="001725A9"/>
    <w:rsid w:val="001748C0"/>
    <w:rsid w:val="00175DFE"/>
    <w:rsid w:val="00177489"/>
    <w:rsid w:val="00192CF9"/>
    <w:rsid w:val="00194AAD"/>
    <w:rsid w:val="00196045"/>
    <w:rsid w:val="0019615F"/>
    <w:rsid w:val="00196E8A"/>
    <w:rsid w:val="001A3833"/>
    <w:rsid w:val="001A42D9"/>
    <w:rsid w:val="001A6817"/>
    <w:rsid w:val="001B0215"/>
    <w:rsid w:val="001B0E1C"/>
    <w:rsid w:val="001B4022"/>
    <w:rsid w:val="001B4AC2"/>
    <w:rsid w:val="001C29C9"/>
    <w:rsid w:val="001C33BC"/>
    <w:rsid w:val="001C7178"/>
    <w:rsid w:val="001D0441"/>
    <w:rsid w:val="001E085E"/>
    <w:rsid w:val="001E43D9"/>
    <w:rsid w:val="001F1503"/>
    <w:rsid w:val="00202683"/>
    <w:rsid w:val="00205359"/>
    <w:rsid w:val="00210C1D"/>
    <w:rsid w:val="0021519B"/>
    <w:rsid w:val="00220411"/>
    <w:rsid w:val="002229D3"/>
    <w:rsid w:val="00224F09"/>
    <w:rsid w:val="00224F0A"/>
    <w:rsid w:val="00231139"/>
    <w:rsid w:val="00235D52"/>
    <w:rsid w:val="00240A3F"/>
    <w:rsid w:val="00244CB5"/>
    <w:rsid w:val="00244F99"/>
    <w:rsid w:val="002472CF"/>
    <w:rsid w:val="00251951"/>
    <w:rsid w:val="00252EB7"/>
    <w:rsid w:val="00254AB3"/>
    <w:rsid w:val="00254D72"/>
    <w:rsid w:val="00256099"/>
    <w:rsid w:val="002560DE"/>
    <w:rsid w:val="002601CD"/>
    <w:rsid w:val="00265931"/>
    <w:rsid w:val="00271A02"/>
    <w:rsid w:val="0027291F"/>
    <w:rsid w:val="00277BEA"/>
    <w:rsid w:val="00284ED4"/>
    <w:rsid w:val="00286780"/>
    <w:rsid w:val="002927AE"/>
    <w:rsid w:val="0029523A"/>
    <w:rsid w:val="002A0DA3"/>
    <w:rsid w:val="002A39B3"/>
    <w:rsid w:val="002A7503"/>
    <w:rsid w:val="002B021B"/>
    <w:rsid w:val="002B58C3"/>
    <w:rsid w:val="002B7D25"/>
    <w:rsid w:val="002C46C5"/>
    <w:rsid w:val="002C6603"/>
    <w:rsid w:val="002D213E"/>
    <w:rsid w:val="002D3A2C"/>
    <w:rsid w:val="002E4DB6"/>
    <w:rsid w:val="002E5FBD"/>
    <w:rsid w:val="002F0153"/>
    <w:rsid w:val="002F1993"/>
    <w:rsid w:val="002F3812"/>
    <w:rsid w:val="003007DB"/>
    <w:rsid w:val="003021E3"/>
    <w:rsid w:val="00303900"/>
    <w:rsid w:val="0030675A"/>
    <w:rsid w:val="00310275"/>
    <w:rsid w:val="003116F4"/>
    <w:rsid w:val="00313252"/>
    <w:rsid w:val="00314BD0"/>
    <w:rsid w:val="00316284"/>
    <w:rsid w:val="003208DB"/>
    <w:rsid w:val="003249C7"/>
    <w:rsid w:val="0032605B"/>
    <w:rsid w:val="00331CD1"/>
    <w:rsid w:val="00336DE2"/>
    <w:rsid w:val="00337111"/>
    <w:rsid w:val="0033799F"/>
    <w:rsid w:val="00352C4A"/>
    <w:rsid w:val="00354247"/>
    <w:rsid w:val="00356656"/>
    <w:rsid w:val="00356D76"/>
    <w:rsid w:val="003640DE"/>
    <w:rsid w:val="00367047"/>
    <w:rsid w:val="00371329"/>
    <w:rsid w:val="0038361F"/>
    <w:rsid w:val="00385159"/>
    <w:rsid w:val="00391756"/>
    <w:rsid w:val="00397C12"/>
    <w:rsid w:val="003B4165"/>
    <w:rsid w:val="003C1087"/>
    <w:rsid w:val="003C6CFC"/>
    <w:rsid w:val="003C6E75"/>
    <w:rsid w:val="003D0233"/>
    <w:rsid w:val="003D1632"/>
    <w:rsid w:val="003D21B4"/>
    <w:rsid w:val="003D391D"/>
    <w:rsid w:val="003E2F41"/>
    <w:rsid w:val="003E3EC9"/>
    <w:rsid w:val="003E6CD1"/>
    <w:rsid w:val="003F00A9"/>
    <w:rsid w:val="004005F3"/>
    <w:rsid w:val="00400C03"/>
    <w:rsid w:val="0040100E"/>
    <w:rsid w:val="0040343A"/>
    <w:rsid w:val="004044D0"/>
    <w:rsid w:val="0040786C"/>
    <w:rsid w:val="00413AA3"/>
    <w:rsid w:val="00413AF6"/>
    <w:rsid w:val="00415CA8"/>
    <w:rsid w:val="004241DC"/>
    <w:rsid w:val="004244E6"/>
    <w:rsid w:val="00425950"/>
    <w:rsid w:val="00427908"/>
    <w:rsid w:val="00432362"/>
    <w:rsid w:val="00434D85"/>
    <w:rsid w:val="00450FDA"/>
    <w:rsid w:val="00472D09"/>
    <w:rsid w:val="00474FAB"/>
    <w:rsid w:val="00475AF8"/>
    <w:rsid w:val="00477D46"/>
    <w:rsid w:val="00480F81"/>
    <w:rsid w:val="00481B20"/>
    <w:rsid w:val="004A229C"/>
    <w:rsid w:val="004A6B70"/>
    <w:rsid w:val="004B236C"/>
    <w:rsid w:val="004B23A3"/>
    <w:rsid w:val="004B43F3"/>
    <w:rsid w:val="004B478D"/>
    <w:rsid w:val="004B64D7"/>
    <w:rsid w:val="004C0249"/>
    <w:rsid w:val="004C1C9A"/>
    <w:rsid w:val="004C3A05"/>
    <w:rsid w:val="004D2FA9"/>
    <w:rsid w:val="004D7A40"/>
    <w:rsid w:val="004E2B7B"/>
    <w:rsid w:val="004E2D1D"/>
    <w:rsid w:val="004F2DC2"/>
    <w:rsid w:val="004F42C2"/>
    <w:rsid w:val="00501D2A"/>
    <w:rsid w:val="0050470F"/>
    <w:rsid w:val="00504F8C"/>
    <w:rsid w:val="00511BBE"/>
    <w:rsid w:val="00515E84"/>
    <w:rsid w:val="0051692F"/>
    <w:rsid w:val="005178C3"/>
    <w:rsid w:val="0052643B"/>
    <w:rsid w:val="00526AD2"/>
    <w:rsid w:val="00530EED"/>
    <w:rsid w:val="0053237E"/>
    <w:rsid w:val="0054096B"/>
    <w:rsid w:val="0054254C"/>
    <w:rsid w:val="00545DE0"/>
    <w:rsid w:val="00547ABA"/>
    <w:rsid w:val="00554614"/>
    <w:rsid w:val="0056500A"/>
    <w:rsid w:val="00565989"/>
    <w:rsid w:val="00570226"/>
    <w:rsid w:val="00576EC7"/>
    <w:rsid w:val="005779C4"/>
    <w:rsid w:val="0058130B"/>
    <w:rsid w:val="00585385"/>
    <w:rsid w:val="005863A2"/>
    <w:rsid w:val="0059209C"/>
    <w:rsid w:val="005978A6"/>
    <w:rsid w:val="005A1ED4"/>
    <w:rsid w:val="005A27DF"/>
    <w:rsid w:val="005A3977"/>
    <w:rsid w:val="005A42AA"/>
    <w:rsid w:val="005A4405"/>
    <w:rsid w:val="005A7D8C"/>
    <w:rsid w:val="005C0B8F"/>
    <w:rsid w:val="005C7613"/>
    <w:rsid w:val="005D4A99"/>
    <w:rsid w:val="005D60DF"/>
    <w:rsid w:val="005D6A94"/>
    <w:rsid w:val="005D7CB2"/>
    <w:rsid w:val="005E065F"/>
    <w:rsid w:val="005E1290"/>
    <w:rsid w:val="005E4364"/>
    <w:rsid w:val="005E46CE"/>
    <w:rsid w:val="005E4B3E"/>
    <w:rsid w:val="005E559D"/>
    <w:rsid w:val="005E6A46"/>
    <w:rsid w:val="005E73AE"/>
    <w:rsid w:val="005F5A2E"/>
    <w:rsid w:val="005F784E"/>
    <w:rsid w:val="005F7C10"/>
    <w:rsid w:val="006033E7"/>
    <w:rsid w:val="00607C92"/>
    <w:rsid w:val="00616BBE"/>
    <w:rsid w:val="00624AC7"/>
    <w:rsid w:val="00625CF6"/>
    <w:rsid w:val="0063435E"/>
    <w:rsid w:val="006345FE"/>
    <w:rsid w:val="006455C1"/>
    <w:rsid w:val="00655DEE"/>
    <w:rsid w:val="00665A91"/>
    <w:rsid w:val="00667E7C"/>
    <w:rsid w:val="00670817"/>
    <w:rsid w:val="00672F67"/>
    <w:rsid w:val="00681C11"/>
    <w:rsid w:val="00683515"/>
    <w:rsid w:val="0069089C"/>
    <w:rsid w:val="0069637F"/>
    <w:rsid w:val="00697CE4"/>
    <w:rsid w:val="006A13BA"/>
    <w:rsid w:val="006A2A17"/>
    <w:rsid w:val="006A4A27"/>
    <w:rsid w:val="006A6570"/>
    <w:rsid w:val="006B395B"/>
    <w:rsid w:val="006B4E63"/>
    <w:rsid w:val="006B68E1"/>
    <w:rsid w:val="006B6BB3"/>
    <w:rsid w:val="006B7B05"/>
    <w:rsid w:val="006C03DD"/>
    <w:rsid w:val="006C6284"/>
    <w:rsid w:val="006C632B"/>
    <w:rsid w:val="006C7D57"/>
    <w:rsid w:val="006D1EA2"/>
    <w:rsid w:val="006D6FAC"/>
    <w:rsid w:val="006D73AA"/>
    <w:rsid w:val="006E3634"/>
    <w:rsid w:val="006E440B"/>
    <w:rsid w:val="006E5B76"/>
    <w:rsid w:val="006E6565"/>
    <w:rsid w:val="006F2313"/>
    <w:rsid w:val="006F2FAE"/>
    <w:rsid w:val="006F3264"/>
    <w:rsid w:val="006F46F7"/>
    <w:rsid w:val="006F5C91"/>
    <w:rsid w:val="00700BA9"/>
    <w:rsid w:val="007011F9"/>
    <w:rsid w:val="00703AB1"/>
    <w:rsid w:val="00703B5A"/>
    <w:rsid w:val="00703F85"/>
    <w:rsid w:val="00707168"/>
    <w:rsid w:val="007100E5"/>
    <w:rsid w:val="0071160B"/>
    <w:rsid w:val="00721BF6"/>
    <w:rsid w:val="0072643F"/>
    <w:rsid w:val="00727A84"/>
    <w:rsid w:val="007319DC"/>
    <w:rsid w:val="00735FBC"/>
    <w:rsid w:val="0074102A"/>
    <w:rsid w:val="00742E6E"/>
    <w:rsid w:val="00746B8E"/>
    <w:rsid w:val="00750AF0"/>
    <w:rsid w:val="007623BE"/>
    <w:rsid w:val="007711BB"/>
    <w:rsid w:val="00771E7C"/>
    <w:rsid w:val="00772AD2"/>
    <w:rsid w:val="00774015"/>
    <w:rsid w:val="00774034"/>
    <w:rsid w:val="007756D0"/>
    <w:rsid w:val="00784A69"/>
    <w:rsid w:val="00791386"/>
    <w:rsid w:val="0079292B"/>
    <w:rsid w:val="007A18D5"/>
    <w:rsid w:val="007A6F2D"/>
    <w:rsid w:val="007B4574"/>
    <w:rsid w:val="007B5CF8"/>
    <w:rsid w:val="007C4C75"/>
    <w:rsid w:val="007C7D71"/>
    <w:rsid w:val="007D0A7E"/>
    <w:rsid w:val="007D6FE5"/>
    <w:rsid w:val="007E3AE7"/>
    <w:rsid w:val="007F304B"/>
    <w:rsid w:val="00802E42"/>
    <w:rsid w:val="00803375"/>
    <w:rsid w:val="008036D2"/>
    <w:rsid w:val="00810112"/>
    <w:rsid w:val="00813964"/>
    <w:rsid w:val="00814759"/>
    <w:rsid w:val="008148E0"/>
    <w:rsid w:val="00832EE9"/>
    <w:rsid w:val="0083381C"/>
    <w:rsid w:val="00843613"/>
    <w:rsid w:val="00850A2D"/>
    <w:rsid w:val="00851493"/>
    <w:rsid w:val="00857EA2"/>
    <w:rsid w:val="00861297"/>
    <w:rsid w:val="00865185"/>
    <w:rsid w:val="00891270"/>
    <w:rsid w:val="008953A9"/>
    <w:rsid w:val="008A1079"/>
    <w:rsid w:val="008A1A43"/>
    <w:rsid w:val="008A2468"/>
    <w:rsid w:val="008A338B"/>
    <w:rsid w:val="008A411C"/>
    <w:rsid w:val="008A6139"/>
    <w:rsid w:val="008A7426"/>
    <w:rsid w:val="008B3597"/>
    <w:rsid w:val="008B565B"/>
    <w:rsid w:val="008B598C"/>
    <w:rsid w:val="008B6EB3"/>
    <w:rsid w:val="008C2743"/>
    <w:rsid w:val="008C2D74"/>
    <w:rsid w:val="008C3650"/>
    <w:rsid w:val="008C634D"/>
    <w:rsid w:val="008D1215"/>
    <w:rsid w:val="008D141E"/>
    <w:rsid w:val="008D1CE6"/>
    <w:rsid w:val="008E3441"/>
    <w:rsid w:val="008E7166"/>
    <w:rsid w:val="008E7CBE"/>
    <w:rsid w:val="008F1792"/>
    <w:rsid w:val="008F2F3E"/>
    <w:rsid w:val="0090055D"/>
    <w:rsid w:val="00901400"/>
    <w:rsid w:val="00903B76"/>
    <w:rsid w:val="00905C21"/>
    <w:rsid w:val="00907BF7"/>
    <w:rsid w:val="00910E68"/>
    <w:rsid w:val="00912EE9"/>
    <w:rsid w:val="00913206"/>
    <w:rsid w:val="00916E2F"/>
    <w:rsid w:val="00923250"/>
    <w:rsid w:val="00930D70"/>
    <w:rsid w:val="009429D4"/>
    <w:rsid w:val="00945184"/>
    <w:rsid w:val="00945683"/>
    <w:rsid w:val="00953D3B"/>
    <w:rsid w:val="00955E9F"/>
    <w:rsid w:val="00956369"/>
    <w:rsid w:val="00957207"/>
    <w:rsid w:val="009627EE"/>
    <w:rsid w:val="00966EC3"/>
    <w:rsid w:val="00970900"/>
    <w:rsid w:val="0097343F"/>
    <w:rsid w:val="0098058C"/>
    <w:rsid w:val="00987276"/>
    <w:rsid w:val="00991022"/>
    <w:rsid w:val="0099559F"/>
    <w:rsid w:val="00995D28"/>
    <w:rsid w:val="00996AC8"/>
    <w:rsid w:val="00997C02"/>
    <w:rsid w:val="009A468F"/>
    <w:rsid w:val="009C0991"/>
    <w:rsid w:val="009C382F"/>
    <w:rsid w:val="009C5F57"/>
    <w:rsid w:val="009D0475"/>
    <w:rsid w:val="009D2E23"/>
    <w:rsid w:val="009D6545"/>
    <w:rsid w:val="009E1248"/>
    <w:rsid w:val="009E2BAC"/>
    <w:rsid w:val="009E4178"/>
    <w:rsid w:val="009F0025"/>
    <w:rsid w:val="009F0361"/>
    <w:rsid w:val="009F39B0"/>
    <w:rsid w:val="009F6A24"/>
    <w:rsid w:val="00A0470A"/>
    <w:rsid w:val="00A06BDF"/>
    <w:rsid w:val="00A078E9"/>
    <w:rsid w:val="00A12B48"/>
    <w:rsid w:val="00A13935"/>
    <w:rsid w:val="00A145EF"/>
    <w:rsid w:val="00A22428"/>
    <w:rsid w:val="00A302EC"/>
    <w:rsid w:val="00A321F2"/>
    <w:rsid w:val="00A3789B"/>
    <w:rsid w:val="00A42FB6"/>
    <w:rsid w:val="00A4478B"/>
    <w:rsid w:val="00A45D0D"/>
    <w:rsid w:val="00A537F6"/>
    <w:rsid w:val="00A54BA5"/>
    <w:rsid w:val="00A55652"/>
    <w:rsid w:val="00A5723D"/>
    <w:rsid w:val="00A60251"/>
    <w:rsid w:val="00A60D9E"/>
    <w:rsid w:val="00A64EB1"/>
    <w:rsid w:val="00A7044B"/>
    <w:rsid w:val="00A71979"/>
    <w:rsid w:val="00A73052"/>
    <w:rsid w:val="00A7542F"/>
    <w:rsid w:val="00A846CB"/>
    <w:rsid w:val="00A84E31"/>
    <w:rsid w:val="00A90CA2"/>
    <w:rsid w:val="00A90E93"/>
    <w:rsid w:val="00A9273F"/>
    <w:rsid w:val="00A93ED0"/>
    <w:rsid w:val="00A951C4"/>
    <w:rsid w:val="00AA1B71"/>
    <w:rsid w:val="00AA21C1"/>
    <w:rsid w:val="00AA2852"/>
    <w:rsid w:val="00AA2D5A"/>
    <w:rsid w:val="00AA543E"/>
    <w:rsid w:val="00AA56D1"/>
    <w:rsid w:val="00AA62C7"/>
    <w:rsid w:val="00AA76CE"/>
    <w:rsid w:val="00AA7A3C"/>
    <w:rsid w:val="00AA7E52"/>
    <w:rsid w:val="00AB26A1"/>
    <w:rsid w:val="00AB397C"/>
    <w:rsid w:val="00AB5ACC"/>
    <w:rsid w:val="00AC00E5"/>
    <w:rsid w:val="00AC043E"/>
    <w:rsid w:val="00AC1B87"/>
    <w:rsid w:val="00AC4C4B"/>
    <w:rsid w:val="00AC7584"/>
    <w:rsid w:val="00AD5DB3"/>
    <w:rsid w:val="00AE464B"/>
    <w:rsid w:val="00AE56FE"/>
    <w:rsid w:val="00AF18E6"/>
    <w:rsid w:val="00B00B15"/>
    <w:rsid w:val="00B00F88"/>
    <w:rsid w:val="00B21E30"/>
    <w:rsid w:val="00B226A2"/>
    <w:rsid w:val="00B30313"/>
    <w:rsid w:val="00B348AD"/>
    <w:rsid w:val="00B36594"/>
    <w:rsid w:val="00B37288"/>
    <w:rsid w:val="00B4792B"/>
    <w:rsid w:val="00B54A11"/>
    <w:rsid w:val="00B560B2"/>
    <w:rsid w:val="00B5784C"/>
    <w:rsid w:val="00B602A7"/>
    <w:rsid w:val="00B60CF1"/>
    <w:rsid w:val="00B63ED9"/>
    <w:rsid w:val="00B66A16"/>
    <w:rsid w:val="00B70523"/>
    <w:rsid w:val="00B71E56"/>
    <w:rsid w:val="00B7612C"/>
    <w:rsid w:val="00B778D0"/>
    <w:rsid w:val="00B82222"/>
    <w:rsid w:val="00B86088"/>
    <w:rsid w:val="00B87E67"/>
    <w:rsid w:val="00B900EB"/>
    <w:rsid w:val="00B967F2"/>
    <w:rsid w:val="00B96B2B"/>
    <w:rsid w:val="00BA002A"/>
    <w:rsid w:val="00BA0AE9"/>
    <w:rsid w:val="00BA0DD4"/>
    <w:rsid w:val="00BA0F1D"/>
    <w:rsid w:val="00BA38A4"/>
    <w:rsid w:val="00BA3C0C"/>
    <w:rsid w:val="00BA40ED"/>
    <w:rsid w:val="00BA4CB1"/>
    <w:rsid w:val="00BA6E1B"/>
    <w:rsid w:val="00BB03AF"/>
    <w:rsid w:val="00BB1AD2"/>
    <w:rsid w:val="00BB4C20"/>
    <w:rsid w:val="00BC590C"/>
    <w:rsid w:val="00BC623F"/>
    <w:rsid w:val="00BD03AB"/>
    <w:rsid w:val="00BD11B0"/>
    <w:rsid w:val="00BD3590"/>
    <w:rsid w:val="00BD69F6"/>
    <w:rsid w:val="00BE0F8F"/>
    <w:rsid w:val="00BE1BFC"/>
    <w:rsid w:val="00BE5BDB"/>
    <w:rsid w:val="00BF1DCB"/>
    <w:rsid w:val="00BF4637"/>
    <w:rsid w:val="00BF65B7"/>
    <w:rsid w:val="00BF6A4B"/>
    <w:rsid w:val="00C01900"/>
    <w:rsid w:val="00C02289"/>
    <w:rsid w:val="00C07357"/>
    <w:rsid w:val="00C10C91"/>
    <w:rsid w:val="00C12EC0"/>
    <w:rsid w:val="00C20794"/>
    <w:rsid w:val="00C21D45"/>
    <w:rsid w:val="00C24511"/>
    <w:rsid w:val="00C32249"/>
    <w:rsid w:val="00C32877"/>
    <w:rsid w:val="00C37E48"/>
    <w:rsid w:val="00C44135"/>
    <w:rsid w:val="00C5277D"/>
    <w:rsid w:val="00C56553"/>
    <w:rsid w:val="00C603AF"/>
    <w:rsid w:val="00C62786"/>
    <w:rsid w:val="00C638AD"/>
    <w:rsid w:val="00C66238"/>
    <w:rsid w:val="00C675F4"/>
    <w:rsid w:val="00C7071C"/>
    <w:rsid w:val="00C7301F"/>
    <w:rsid w:val="00C732B7"/>
    <w:rsid w:val="00C74A5A"/>
    <w:rsid w:val="00C75AEE"/>
    <w:rsid w:val="00C77C02"/>
    <w:rsid w:val="00C81626"/>
    <w:rsid w:val="00C81833"/>
    <w:rsid w:val="00C824D2"/>
    <w:rsid w:val="00C83565"/>
    <w:rsid w:val="00C8674C"/>
    <w:rsid w:val="00C87FF4"/>
    <w:rsid w:val="00C9521F"/>
    <w:rsid w:val="00C96E74"/>
    <w:rsid w:val="00CB0A61"/>
    <w:rsid w:val="00CB5D59"/>
    <w:rsid w:val="00CB77FC"/>
    <w:rsid w:val="00CC3E69"/>
    <w:rsid w:val="00CC76BF"/>
    <w:rsid w:val="00CC7F77"/>
    <w:rsid w:val="00CD03B8"/>
    <w:rsid w:val="00CD19EF"/>
    <w:rsid w:val="00CD2853"/>
    <w:rsid w:val="00CD4279"/>
    <w:rsid w:val="00CE2480"/>
    <w:rsid w:val="00CE284E"/>
    <w:rsid w:val="00CE2D09"/>
    <w:rsid w:val="00CF0099"/>
    <w:rsid w:val="00CF0130"/>
    <w:rsid w:val="00CF31A2"/>
    <w:rsid w:val="00CF40D5"/>
    <w:rsid w:val="00CF5383"/>
    <w:rsid w:val="00D025B4"/>
    <w:rsid w:val="00D03486"/>
    <w:rsid w:val="00D1568A"/>
    <w:rsid w:val="00D20E6A"/>
    <w:rsid w:val="00D233EA"/>
    <w:rsid w:val="00D2345E"/>
    <w:rsid w:val="00D246AD"/>
    <w:rsid w:val="00D2636C"/>
    <w:rsid w:val="00D26D6A"/>
    <w:rsid w:val="00D319CC"/>
    <w:rsid w:val="00D41CC9"/>
    <w:rsid w:val="00D42F33"/>
    <w:rsid w:val="00D44525"/>
    <w:rsid w:val="00D44D46"/>
    <w:rsid w:val="00D45CF5"/>
    <w:rsid w:val="00D50AC5"/>
    <w:rsid w:val="00D51CDA"/>
    <w:rsid w:val="00D617F5"/>
    <w:rsid w:val="00D62F0D"/>
    <w:rsid w:val="00D64A3B"/>
    <w:rsid w:val="00D6586D"/>
    <w:rsid w:val="00D748CF"/>
    <w:rsid w:val="00D74B04"/>
    <w:rsid w:val="00D76AC4"/>
    <w:rsid w:val="00D77265"/>
    <w:rsid w:val="00D8419F"/>
    <w:rsid w:val="00D843EC"/>
    <w:rsid w:val="00D86E6C"/>
    <w:rsid w:val="00D93A91"/>
    <w:rsid w:val="00DA6E3D"/>
    <w:rsid w:val="00DA75E3"/>
    <w:rsid w:val="00DB0168"/>
    <w:rsid w:val="00DB0C07"/>
    <w:rsid w:val="00DB7FF9"/>
    <w:rsid w:val="00DC04B7"/>
    <w:rsid w:val="00DC35AC"/>
    <w:rsid w:val="00DD054E"/>
    <w:rsid w:val="00DD2E15"/>
    <w:rsid w:val="00DD58C3"/>
    <w:rsid w:val="00DD6988"/>
    <w:rsid w:val="00DE0859"/>
    <w:rsid w:val="00DE2D6D"/>
    <w:rsid w:val="00DE6D1F"/>
    <w:rsid w:val="00DF0823"/>
    <w:rsid w:val="00DF0F6A"/>
    <w:rsid w:val="00DF2B67"/>
    <w:rsid w:val="00DF7C03"/>
    <w:rsid w:val="00DF7F07"/>
    <w:rsid w:val="00E11FA8"/>
    <w:rsid w:val="00E12EBD"/>
    <w:rsid w:val="00E13D21"/>
    <w:rsid w:val="00E151B5"/>
    <w:rsid w:val="00E22354"/>
    <w:rsid w:val="00E23B96"/>
    <w:rsid w:val="00E32037"/>
    <w:rsid w:val="00E339D8"/>
    <w:rsid w:val="00E35F7D"/>
    <w:rsid w:val="00E43863"/>
    <w:rsid w:val="00E45B6F"/>
    <w:rsid w:val="00E45BE5"/>
    <w:rsid w:val="00E53689"/>
    <w:rsid w:val="00E5418A"/>
    <w:rsid w:val="00E62640"/>
    <w:rsid w:val="00E7518C"/>
    <w:rsid w:val="00E86463"/>
    <w:rsid w:val="00E87980"/>
    <w:rsid w:val="00E922A0"/>
    <w:rsid w:val="00E93F83"/>
    <w:rsid w:val="00EA33D6"/>
    <w:rsid w:val="00EA3ECC"/>
    <w:rsid w:val="00EA703C"/>
    <w:rsid w:val="00EB25BB"/>
    <w:rsid w:val="00EB5E01"/>
    <w:rsid w:val="00EC0B35"/>
    <w:rsid w:val="00EC2890"/>
    <w:rsid w:val="00EC584D"/>
    <w:rsid w:val="00EC5BF2"/>
    <w:rsid w:val="00ED37CE"/>
    <w:rsid w:val="00ED6B6D"/>
    <w:rsid w:val="00ED6DEB"/>
    <w:rsid w:val="00EE03BC"/>
    <w:rsid w:val="00EE6BBD"/>
    <w:rsid w:val="00EE7A68"/>
    <w:rsid w:val="00EF0997"/>
    <w:rsid w:val="00EF0A6B"/>
    <w:rsid w:val="00EF243E"/>
    <w:rsid w:val="00EF488B"/>
    <w:rsid w:val="00EF5BC5"/>
    <w:rsid w:val="00EF6539"/>
    <w:rsid w:val="00EF7FE0"/>
    <w:rsid w:val="00F01A2E"/>
    <w:rsid w:val="00F021CB"/>
    <w:rsid w:val="00F07433"/>
    <w:rsid w:val="00F142A8"/>
    <w:rsid w:val="00F2005F"/>
    <w:rsid w:val="00F223C6"/>
    <w:rsid w:val="00F3080F"/>
    <w:rsid w:val="00F43BBE"/>
    <w:rsid w:val="00F45ED2"/>
    <w:rsid w:val="00F47271"/>
    <w:rsid w:val="00F47462"/>
    <w:rsid w:val="00F54516"/>
    <w:rsid w:val="00F57A36"/>
    <w:rsid w:val="00F63E17"/>
    <w:rsid w:val="00F6511E"/>
    <w:rsid w:val="00F77179"/>
    <w:rsid w:val="00F83EE8"/>
    <w:rsid w:val="00F85C2C"/>
    <w:rsid w:val="00F90200"/>
    <w:rsid w:val="00F959B0"/>
    <w:rsid w:val="00FA0EA3"/>
    <w:rsid w:val="00FA2DED"/>
    <w:rsid w:val="00FA49B9"/>
    <w:rsid w:val="00FB226F"/>
    <w:rsid w:val="00FB2493"/>
    <w:rsid w:val="00FB69EB"/>
    <w:rsid w:val="00FC10F7"/>
    <w:rsid w:val="00FC1569"/>
    <w:rsid w:val="00FC15B0"/>
    <w:rsid w:val="00FC1BC5"/>
    <w:rsid w:val="00FC2633"/>
    <w:rsid w:val="00FD09AD"/>
    <w:rsid w:val="00FD1A82"/>
    <w:rsid w:val="00FD7A6D"/>
    <w:rsid w:val="00FE5E12"/>
    <w:rsid w:val="00FF4360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47990"/>
  <w15:docId w15:val="{38BF558B-E00C-49BB-BC33-62CB4841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PA Standard"/>
    <w:qFormat/>
    <w:rsid w:val="00FD7A6D"/>
    <w:pPr>
      <w:widowControl w:val="0"/>
      <w:spacing w:before="0" w:line="300" w:lineRule="exact"/>
      <w:contextualSpacing/>
    </w:pPr>
    <w:rPr>
      <w:rFonts w:ascii="Arial" w:hAnsi="Arial" w:cs="Arial"/>
      <w:sz w:val="20"/>
      <w:szCs w:val="20"/>
      <w:lang w:val="sr-Latn-RS"/>
    </w:rPr>
  </w:style>
  <w:style w:type="paragraph" w:styleId="Heading1">
    <w:name w:val="heading 1"/>
    <w:basedOn w:val="Normal"/>
    <w:link w:val="Heading1Char"/>
    <w:uiPriority w:val="9"/>
    <w:rsid w:val="00D76AC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5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C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C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NoSpacing">
    <w:name w:val="No Spacing"/>
    <w:uiPriority w:val="1"/>
    <w:qFormat/>
    <w:rsid w:val="00D76AC4"/>
    <w:pPr>
      <w:widowControl w:val="0"/>
    </w:pPr>
    <w:rPr>
      <w:rFonts w:ascii="Arial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19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9B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1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9B"/>
    <w:rPr>
      <w:rFonts w:ascii="Arial" w:hAnsi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9B"/>
    <w:rPr>
      <w:rFonts w:ascii="Tahoma" w:hAnsi="Tahoma" w:cs="Tahoma"/>
      <w:sz w:val="16"/>
      <w:szCs w:val="16"/>
      <w:lang w:val="en-US"/>
    </w:rPr>
  </w:style>
  <w:style w:type="paragraph" w:customStyle="1" w:styleId="berschrift">
    <w:name w:val="Überschrift"/>
    <w:basedOn w:val="Normal"/>
    <w:uiPriority w:val="99"/>
    <w:rsid w:val="00CC76BF"/>
    <w:pPr>
      <w:widowControl/>
      <w:tabs>
        <w:tab w:val="left" w:pos="52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 LT Std" w:hAnsi="Helvetica LT Std" w:cs="Helvetica LT Std"/>
      <w:b/>
      <w:bCs/>
      <w:color w:val="305A38"/>
      <w:sz w:val="36"/>
      <w:szCs w:val="36"/>
      <w:lang w:val="de-DE"/>
    </w:rPr>
  </w:style>
  <w:style w:type="paragraph" w:styleId="ListParagraph">
    <w:name w:val="List Paragraph"/>
    <w:basedOn w:val="Normal"/>
    <w:uiPriority w:val="34"/>
    <w:qFormat/>
    <w:rsid w:val="00CC76BF"/>
    <w:pPr>
      <w:ind w:left="720"/>
    </w:pPr>
  </w:style>
  <w:style w:type="paragraph" w:customStyle="1" w:styleId="TPAHeadline1">
    <w:name w:val="TPA Headline1"/>
    <w:basedOn w:val="ListParagraph"/>
    <w:uiPriority w:val="1"/>
    <w:qFormat/>
    <w:rsid w:val="000B6FA1"/>
    <w:pPr>
      <w:numPr>
        <w:numId w:val="1"/>
      </w:numPr>
      <w:spacing w:after="240"/>
    </w:pPr>
    <w:rPr>
      <w:b/>
      <w:color w:val="005233"/>
      <w:sz w:val="26"/>
      <w:szCs w:val="26"/>
    </w:rPr>
  </w:style>
  <w:style w:type="paragraph" w:customStyle="1" w:styleId="TPAHeadline2">
    <w:name w:val="TPA Headline2"/>
    <w:basedOn w:val="ListParagraph"/>
    <w:uiPriority w:val="1"/>
    <w:qFormat/>
    <w:rsid w:val="00A7542F"/>
    <w:pPr>
      <w:numPr>
        <w:ilvl w:val="1"/>
        <w:numId w:val="1"/>
      </w:numPr>
      <w:spacing w:after="120"/>
      <w:contextualSpacing w:val="0"/>
    </w:pPr>
    <w:rPr>
      <w:b/>
      <w:color w:val="005233"/>
      <w:sz w:val="22"/>
    </w:rPr>
  </w:style>
  <w:style w:type="paragraph" w:customStyle="1" w:styleId="TPAHeadline3">
    <w:name w:val="TPA Headline3"/>
    <w:basedOn w:val="TPAHeadline2"/>
    <w:uiPriority w:val="1"/>
    <w:qFormat/>
    <w:rsid w:val="00A7542F"/>
    <w:pPr>
      <w:numPr>
        <w:ilvl w:val="2"/>
      </w:numPr>
      <w:spacing w:after="0"/>
      <w:ind w:left="567" w:hanging="567"/>
    </w:pPr>
    <w:rPr>
      <w:sz w:val="20"/>
    </w:rPr>
  </w:style>
  <w:style w:type="paragraph" w:customStyle="1" w:styleId="TPABulletPoints">
    <w:name w:val="TPA BulletPoints"/>
    <w:basedOn w:val="ListParagraph"/>
    <w:uiPriority w:val="2"/>
    <w:qFormat/>
    <w:rsid w:val="00303900"/>
    <w:pPr>
      <w:numPr>
        <w:numId w:val="2"/>
      </w:numPr>
    </w:pPr>
  </w:style>
  <w:style w:type="paragraph" w:customStyle="1" w:styleId="KeinAbsatzformat">
    <w:name w:val="[Kein Absatzformat]"/>
    <w:rsid w:val="00413AF6"/>
    <w:pPr>
      <w:autoSpaceDE w:val="0"/>
      <w:autoSpaceDN w:val="0"/>
      <w:adjustRightInd w:val="0"/>
      <w:spacing w:before="0" w:line="288" w:lineRule="auto"/>
      <w:textAlignment w:val="center"/>
    </w:pPr>
    <w:rPr>
      <w:rFonts w:ascii="Helvetica LT Std Light" w:hAnsi="Helvetica LT Std Light"/>
      <w:color w:val="000000"/>
      <w:sz w:val="24"/>
      <w:szCs w:val="24"/>
      <w:lang w:val="de-DE"/>
    </w:rPr>
  </w:style>
  <w:style w:type="paragraph" w:customStyle="1" w:styleId="Flietext">
    <w:name w:val="Fließtext"/>
    <w:basedOn w:val="KeinAbsatzformat"/>
    <w:uiPriority w:val="99"/>
    <w:rsid w:val="00413AF6"/>
    <w:pPr>
      <w:suppressAutoHyphens/>
      <w:spacing w:line="240" w:lineRule="atLeast"/>
    </w:pPr>
    <w:rPr>
      <w:rFonts w:cs="Helvetica LT Std Light"/>
      <w:sz w:val="20"/>
      <w:szCs w:val="20"/>
    </w:rPr>
  </w:style>
  <w:style w:type="character" w:customStyle="1" w:styleId="TabellenText">
    <w:name w:val="Tabellen Text"/>
    <w:uiPriority w:val="99"/>
    <w:rsid w:val="00413AF6"/>
    <w:rPr>
      <w:rFonts w:ascii="Helvetica LT Std Light" w:hAnsi="Helvetica LT Std Light" w:cs="Helvetica LT Std Light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EE6BB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052"/>
    <w:pPr>
      <w:keepNext/>
      <w:keepLines/>
      <w:spacing w:before="480" w:beforeAutospacing="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e-DE" w:eastAsia="en-US"/>
    </w:rPr>
  </w:style>
  <w:style w:type="paragraph" w:styleId="TOC1">
    <w:name w:val="toc 1"/>
    <w:aliases w:val="TPA Index"/>
    <w:basedOn w:val="Normal"/>
    <w:next w:val="Normal"/>
    <w:autoRedefine/>
    <w:uiPriority w:val="39"/>
    <w:unhideWhenUsed/>
    <w:rsid w:val="00697CE4"/>
    <w:pPr>
      <w:tabs>
        <w:tab w:val="left" w:pos="709"/>
        <w:tab w:val="right" w:leader="dot" w:pos="9628"/>
      </w:tabs>
      <w:spacing w:after="100"/>
    </w:pPr>
    <w:rPr>
      <w:b/>
      <w:noProof/>
      <w:color w:val="005233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C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4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433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433"/>
    <w:rPr>
      <w:rFonts w:ascii="Arial" w:hAnsi="Arial" w:cs="Arial"/>
      <w:b/>
      <w:bCs/>
      <w:sz w:val="20"/>
      <w:szCs w:val="20"/>
      <w:lang w:val="en-GB"/>
    </w:rPr>
  </w:style>
  <w:style w:type="paragraph" w:styleId="FootnoteText">
    <w:name w:val="footnote text"/>
    <w:aliases w:val="ft,fn,FT,註腳文字 字元,fn 字元,註腳文字 字元1,fn 字元1,fn 字元 字元,Footnote Text AG"/>
    <w:basedOn w:val="Normal"/>
    <w:link w:val="FootnoteTextChar"/>
    <w:rsid w:val="003208DB"/>
    <w:pPr>
      <w:widowControl/>
      <w:spacing w:line="240" w:lineRule="auto"/>
      <w:contextualSpacing w:val="0"/>
    </w:pPr>
    <w:rPr>
      <w:rFonts w:eastAsia="Times New Roman" w:cs="Times New Roman"/>
      <w:lang w:eastAsia="de-DE"/>
    </w:rPr>
  </w:style>
  <w:style w:type="character" w:customStyle="1" w:styleId="FootnoteTextChar">
    <w:name w:val="Footnote Text Char"/>
    <w:aliases w:val="ft Char,fn Char,FT Char,註腳文字 字元 Char,fn 字元 Char,註腳文字 字元1 Char,fn 字元1 Char,fn 字元 字元 Char,Footnote Text AG Char"/>
    <w:basedOn w:val="DefaultParagraphFont"/>
    <w:link w:val="FootnoteText"/>
    <w:rsid w:val="003208DB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FootnoteReference">
    <w:name w:val="footnote reference"/>
    <w:aliases w:val="fr"/>
    <w:rsid w:val="003208DB"/>
    <w:rPr>
      <w:vertAlign w:val="superscript"/>
    </w:rPr>
  </w:style>
  <w:style w:type="character" w:customStyle="1" w:styleId="shorttext">
    <w:name w:val="short_text"/>
    <w:basedOn w:val="DefaultParagraphFont"/>
    <w:rsid w:val="00750AF0"/>
  </w:style>
  <w:style w:type="character" w:styleId="FollowedHyperlink">
    <w:name w:val="FollowedHyperlink"/>
    <w:basedOn w:val="DefaultParagraphFont"/>
    <w:uiPriority w:val="99"/>
    <w:semiHidden/>
    <w:unhideWhenUsed/>
    <w:rsid w:val="00AC043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69089C"/>
    <w:pPr>
      <w:widowControl/>
      <w:spacing w:before="130" w:after="130" w:line="260" w:lineRule="atLeast"/>
      <w:contextualSpacing w:val="0"/>
    </w:pPr>
    <w:rPr>
      <w:rFonts w:ascii="Times New Roman" w:eastAsia="Times New Roman" w:hAnsi="Times New Roman" w:cs="Times New Roman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9089C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.perovic@tpa-group.rs" TargetMode="External"/><Relationship Id="rId18" Type="http://schemas.openxmlformats.org/officeDocument/2006/relationships/hyperlink" Target="http://www.tpa-horwath.r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bojan.zepinic@tpa-group.rs" TargetMode="External"/><Relationship Id="rId17" Type="http://schemas.openxmlformats.org/officeDocument/2006/relationships/hyperlink" Target="mailto:ana.perovic@tpa-group.r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jan.zepinic@tpa-group.r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tpa-group.rs/en/rs/publications/newsletter-subscrip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pa-horwath.com" TargetMode="External"/><Relationship Id="rId23" Type="http://schemas.openxmlformats.org/officeDocument/2006/relationships/hyperlink" Target="http://www.tpa-group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tpa-horwath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pa-horwath.rs" TargetMode="External"/><Relationship Id="rId22" Type="http://schemas.openxmlformats.org/officeDocument/2006/relationships/hyperlink" Target="http://www.tpa-group.r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8E826F0D4514190C66421ED58D73E" ma:contentTypeVersion="12" ma:contentTypeDescription="Create a new document." ma:contentTypeScope="" ma:versionID="a8bd65daf4329233638918036321a03e">
  <xsd:schema xmlns:xsd="http://www.w3.org/2001/XMLSchema" xmlns:xs="http://www.w3.org/2001/XMLSchema" xmlns:p="http://schemas.microsoft.com/office/2006/metadata/properties" xmlns:ns2="afa4015c-f709-4190-8dfb-97c7ab0d0cfb" xmlns:ns3="070c0916-e480-4b8e-a83f-dd449656ef68" targetNamespace="http://schemas.microsoft.com/office/2006/metadata/properties" ma:root="true" ma:fieldsID="f60efc40e5acc5d5ad389c803430c9be" ns2:_="" ns3:_="">
    <xsd:import namespace="afa4015c-f709-4190-8dfb-97c7ab0d0cfb"/>
    <xsd:import namespace="070c0916-e480-4b8e-a83f-dd449656e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4015c-f709-4190-8dfb-97c7ab0d0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c0916-e480-4b8e-a83f-dd449656e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EF69F-24E4-4000-862A-1A9A60E77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EA01F-4CC6-4BA3-84A8-B485942BC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4015c-f709-4190-8dfb-97c7ab0d0cfb"/>
    <ds:schemaRef ds:uri="070c0916-e480-4b8e-a83f-dd449656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5CBF9-1547-442E-9676-2D7F7B1DC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3F12E-17AF-48F8-BAF7-2A1E27CBE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Mirela Arsić</cp:lastModifiedBy>
  <cp:revision>44</cp:revision>
  <cp:lastPrinted>2016-12-30T14:50:00Z</cp:lastPrinted>
  <dcterms:created xsi:type="dcterms:W3CDTF">2018-02-05T08:24:00Z</dcterms:created>
  <dcterms:modified xsi:type="dcterms:W3CDTF">2021-03-22T12:05:00Z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0x010100CE58E826F0D4514190C66421ED58D73E</vt:lpwstr>
  </property>
</Properties>
</file>